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C2" w:rsidRPr="005E743F" w:rsidRDefault="000110C2" w:rsidP="000110C2">
      <w:pPr>
        <w:widowControl/>
        <w:spacing w:line="600" w:lineRule="exact"/>
        <w:jc w:val="center"/>
        <w:rPr>
          <w:rFonts w:ascii="標楷體" w:eastAsia="標楷體" w:hAnsi="標楷體" w:hint="eastAsia"/>
          <w:color w:val="000000"/>
          <w:kern w:val="0"/>
          <w:sz w:val="40"/>
          <w:szCs w:val="40"/>
        </w:rPr>
      </w:pPr>
      <w:proofErr w:type="gramStart"/>
      <w:r w:rsidRPr="005E743F">
        <w:rPr>
          <w:rFonts w:ascii="標楷體" w:eastAsia="標楷體" w:hAnsi="標楷體" w:hint="eastAsia"/>
          <w:color w:val="000000"/>
          <w:kern w:val="0"/>
          <w:sz w:val="40"/>
          <w:szCs w:val="40"/>
        </w:rPr>
        <w:t>108</w:t>
      </w:r>
      <w:proofErr w:type="gramEnd"/>
      <w:r w:rsidRPr="005E743F">
        <w:rPr>
          <w:rFonts w:ascii="標楷體" w:eastAsia="標楷體" w:hAnsi="標楷體" w:hint="eastAsia"/>
          <w:color w:val="000000"/>
          <w:kern w:val="0"/>
          <w:sz w:val="40"/>
          <w:szCs w:val="40"/>
        </w:rPr>
        <w:t>年度「</w:t>
      </w:r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促進創新籌資</w:t>
      </w:r>
      <w:r w:rsidRPr="005E743F">
        <w:rPr>
          <w:rFonts w:ascii="標楷體" w:eastAsia="標楷體" w:hAnsi="標楷體" w:hint="eastAsia"/>
          <w:color w:val="000000"/>
          <w:kern w:val="0"/>
          <w:sz w:val="40"/>
          <w:szCs w:val="40"/>
        </w:rPr>
        <w:t>商品化計畫」</w:t>
      </w:r>
    </w:p>
    <w:p w:rsidR="000110C2" w:rsidRDefault="000110C2" w:rsidP="000110C2">
      <w:pPr>
        <w:widowControl/>
        <w:spacing w:line="600" w:lineRule="exact"/>
        <w:jc w:val="center"/>
        <w:rPr>
          <w:rFonts w:ascii="標楷體" w:eastAsia="標楷體" w:hAnsi="標楷體" w:hint="eastAsia"/>
          <w:color w:val="000000"/>
          <w:kern w:val="0"/>
          <w:sz w:val="40"/>
          <w:szCs w:val="40"/>
        </w:rPr>
      </w:pPr>
      <w:r w:rsidRPr="00C041BA">
        <w:rPr>
          <w:rFonts w:ascii="標楷體" w:eastAsia="標楷體" w:hAnsi="標楷體" w:hint="eastAsia"/>
          <w:color w:val="000000"/>
          <w:kern w:val="0"/>
          <w:sz w:val="40"/>
          <w:szCs w:val="40"/>
        </w:rPr>
        <w:t>招標</w:t>
      </w:r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說明</w:t>
      </w:r>
    </w:p>
    <w:p w:rsidR="000110C2" w:rsidRDefault="000110C2" w:rsidP="000110C2">
      <w:pPr>
        <w:widowControl/>
        <w:spacing w:line="600" w:lineRule="exact"/>
        <w:rPr>
          <w:rFonts w:ascii="標楷體" w:eastAsia="標楷體" w:hAnsi="標楷體" w:hint="eastAsia"/>
          <w:color w:val="000000"/>
          <w:kern w:val="0"/>
          <w:sz w:val="32"/>
          <w:szCs w:val="32"/>
        </w:rPr>
      </w:pPr>
    </w:p>
    <w:p w:rsidR="000110C2" w:rsidRPr="00E274A4" w:rsidRDefault="000110C2" w:rsidP="000110C2">
      <w:p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本計畫以國發會「亞洲</w:t>
      </w:r>
      <w:proofErr w:type="gramStart"/>
      <w:r w:rsidRPr="00E274A4">
        <w:rPr>
          <w:rFonts w:ascii="標楷體" w:eastAsia="標楷體" w:hAnsi="標楷體" w:hint="eastAsia"/>
        </w:rPr>
        <w:t>•</w:t>
      </w:r>
      <w:proofErr w:type="gramEnd"/>
      <w:r w:rsidRPr="00E274A4">
        <w:rPr>
          <w:rFonts w:ascii="標楷體" w:eastAsia="標楷體" w:hAnsi="標楷體" w:hint="eastAsia"/>
        </w:rPr>
        <w:t>矽谷推動方案」及「優化新創事業投資環境」為基礎，為強化資金協助，掌握產業供需雙方資訊，擴大對中小企業協助範疇，本計畫</w:t>
      </w:r>
      <w:proofErr w:type="gramStart"/>
      <w:r w:rsidRPr="00E274A4">
        <w:rPr>
          <w:rFonts w:ascii="標楷體" w:eastAsia="標楷體" w:hAnsi="標楷體" w:hint="eastAsia"/>
        </w:rPr>
        <w:t>將鏈結各群募籌</w:t>
      </w:r>
      <w:proofErr w:type="gramEnd"/>
      <w:r w:rsidRPr="00E274A4">
        <w:rPr>
          <w:rFonts w:ascii="標楷體" w:eastAsia="標楷體" w:hAnsi="標楷體" w:hint="eastAsia"/>
        </w:rPr>
        <w:t>資資源及</w:t>
      </w:r>
      <w:proofErr w:type="spellStart"/>
      <w:r w:rsidRPr="00E274A4">
        <w:rPr>
          <w:rFonts w:ascii="標楷體" w:eastAsia="標楷體" w:hAnsi="標楷體"/>
        </w:rPr>
        <w:t>Findit</w:t>
      </w:r>
      <w:proofErr w:type="spellEnd"/>
      <w:r w:rsidRPr="00E274A4">
        <w:rPr>
          <w:rFonts w:ascii="標楷體" w:eastAsia="標楷體" w:hAnsi="標楷體" w:hint="eastAsia"/>
        </w:rPr>
        <w:t>平台，協助新創及中小企業取得早期資金；建立商品化互聯系統，提供企業創意設計及代工</w:t>
      </w:r>
      <w:proofErr w:type="gramStart"/>
      <w:r w:rsidRPr="00E274A4">
        <w:rPr>
          <w:rFonts w:ascii="標楷體" w:eastAsia="標楷體" w:hAnsi="標楷體" w:hint="eastAsia"/>
        </w:rPr>
        <w:t>查找等商品化</w:t>
      </w:r>
      <w:proofErr w:type="gramEnd"/>
      <w:r w:rsidRPr="00E274A4">
        <w:rPr>
          <w:rFonts w:ascii="標楷體" w:eastAsia="標楷體" w:hAnsi="標楷體" w:hint="eastAsia"/>
        </w:rPr>
        <w:t>開發之媒合服務；並建構企業營運智慧管理支援服務系統，針對本計畫與本處「加強投資中小企業實施方案」之獲投企業，藉由觀察其財務營運發展動態，並連結業師輔導機制，以改善企業體質，達穩健成長發展之目標。</w:t>
      </w:r>
    </w:p>
    <w:p w:rsidR="000110C2" w:rsidRPr="00E274A4" w:rsidRDefault="000110C2" w:rsidP="000110C2">
      <w:pPr>
        <w:rPr>
          <w:rFonts w:ascii="標楷體" w:eastAsia="標楷體" w:hAnsi="標楷體"/>
        </w:rPr>
      </w:pPr>
      <w:r w:rsidRPr="00E274A4">
        <w:rPr>
          <w:rFonts w:ascii="標楷體" w:eastAsia="標楷體" w:hAnsi="標楷體"/>
          <w:b/>
          <w:bCs/>
        </w:rPr>
        <w:t>1.</w:t>
      </w:r>
      <w:r w:rsidRPr="00E274A4">
        <w:rPr>
          <w:rFonts w:ascii="標楷體" w:eastAsia="標楷體" w:hAnsi="標楷體" w:hint="eastAsia"/>
          <w:b/>
          <w:bCs/>
        </w:rPr>
        <w:t>鏈結數位工具，促進企業籌資</w:t>
      </w:r>
    </w:p>
    <w:p w:rsidR="000110C2" w:rsidRPr="00E274A4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運用</w:t>
      </w:r>
      <w:proofErr w:type="spellStart"/>
      <w:r w:rsidRPr="00E274A4">
        <w:rPr>
          <w:rFonts w:ascii="標楷體" w:eastAsia="標楷體" w:hAnsi="標楷體"/>
        </w:rPr>
        <w:t>Findit</w:t>
      </w:r>
      <w:proofErr w:type="spellEnd"/>
      <w:r w:rsidRPr="00E274A4">
        <w:rPr>
          <w:rFonts w:ascii="標楷體" w:eastAsia="標楷體" w:hAnsi="標楷體" w:hint="eastAsia"/>
        </w:rPr>
        <w:t>平台揭露產業及技術趨勢，透過既有產業群聚交流，提出新創團隊創意發想方向</w:t>
      </w:r>
    </w:p>
    <w:p w:rsidR="000110C2" w:rsidRPr="006B23A0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6B23A0">
        <w:rPr>
          <w:rFonts w:ascii="標楷體" w:eastAsia="標楷體" w:hAnsi="標楷體" w:hint="eastAsia"/>
        </w:rPr>
        <w:t>發掘</w:t>
      </w:r>
      <w:proofErr w:type="spellStart"/>
      <w:r w:rsidRPr="006B23A0">
        <w:rPr>
          <w:rFonts w:ascii="標楷體" w:eastAsia="標楷體" w:hAnsi="標楷體" w:hint="eastAsia"/>
        </w:rPr>
        <w:t>Findit</w:t>
      </w:r>
      <w:proofErr w:type="spellEnd"/>
      <w:r w:rsidRPr="006B23A0">
        <w:rPr>
          <w:rFonts w:ascii="標楷體" w:eastAsia="標楷體" w:hAnsi="標楷體" w:hint="eastAsia"/>
        </w:rPr>
        <w:t>、群眾募資平台、SBIR、各單位育成中心之潛力創新企業案源，協助進行創意行銷方案發想</w:t>
      </w:r>
    </w:p>
    <w:p w:rsidR="000110C2" w:rsidRPr="006B23A0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6B23A0">
        <w:rPr>
          <w:rFonts w:ascii="標楷體" w:eastAsia="標楷體" w:hAnsi="標楷體" w:hint="eastAsia"/>
        </w:rPr>
        <w:t>輔導企業進行專利查詢與申請，並</w:t>
      </w:r>
      <w:proofErr w:type="gramStart"/>
      <w:r w:rsidRPr="006B23A0">
        <w:rPr>
          <w:rFonts w:ascii="標楷體" w:eastAsia="標楷體" w:hAnsi="標楷體" w:hint="eastAsia"/>
        </w:rPr>
        <w:t>運用群募</w:t>
      </w:r>
      <w:r>
        <w:rPr>
          <w:rFonts w:ascii="標楷體" w:eastAsia="標楷體" w:hAnsi="標楷體" w:hint="eastAsia"/>
        </w:rPr>
        <w:t>平台</w:t>
      </w:r>
      <w:proofErr w:type="gramEnd"/>
      <w:r w:rsidRPr="006B23A0">
        <w:rPr>
          <w:rFonts w:ascii="標楷體" w:eastAsia="標楷體" w:hAnsi="標楷體" w:hint="eastAsia"/>
        </w:rPr>
        <w:t>進行募資</w:t>
      </w:r>
    </w:p>
    <w:p w:rsidR="000110C2" w:rsidRPr="00E274A4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群眾募資成功者，協助嫁接後續商品化所需資源，以協助串接點子發想者、商品研發設計者及在地閒置產能</w:t>
      </w:r>
    </w:p>
    <w:p w:rsidR="000110C2" w:rsidRPr="00E274A4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將獲投企業商品進行創意行銷方案發想，</w:t>
      </w:r>
      <w:proofErr w:type="gramStart"/>
      <w:r w:rsidRPr="00E274A4">
        <w:rPr>
          <w:rFonts w:ascii="標楷體" w:eastAsia="標楷體" w:hAnsi="標楷體" w:hint="eastAsia"/>
        </w:rPr>
        <w:t>藉群募</w:t>
      </w:r>
      <w:proofErr w:type="gramEnd"/>
      <w:r w:rsidRPr="00E274A4">
        <w:rPr>
          <w:rFonts w:ascii="標楷體" w:eastAsia="標楷體" w:hAnsi="標楷體" w:hint="eastAsia"/>
        </w:rPr>
        <w:t>平台實現</w:t>
      </w:r>
    </w:p>
    <w:p w:rsidR="000110C2" w:rsidRPr="00E274A4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進行配對，甄選通過者，輔導洽談代理權，運用國內或國外</w:t>
      </w:r>
      <w:proofErr w:type="spellStart"/>
      <w:r w:rsidRPr="00E274A4">
        <w:rPr>
          <w:rFonts w:ascii="標楷體" w:eastAsia="標楷體" w:hAnsi="標楷體"/>
        </w:rPr>
        <w:t>kickstarter</w:t>
      </w:r>
      <w:proofErr w:type="spellEnd"/>
      <w:r w:rsidRPr="00E274A4">
        <w:rPr>
          <w:rFonts w:ascii="標楷體" w:eastAsia="標楷體" w:hAnsi="標楷體" w:hint="eastAsia"/>
        </w:rPr>
        <w:t>或</w:t>
      </w:r>
      <w:proofErr w:type="spellStart"/>
      <w:r w:rsidRPr="00E274A4">
        <w:rPr>
          <w:rFonts w:ascii="標楷體" w:eastAsia="標楷體" w:hAnsi="標楷體"/>
        </w:rPr>
        <w:t>indiegogo</w:t>
      </w:r>
      <w:proofErr w:type="spellEnd"/>
      <w:r w:rsidRPr="00E274A4">
        <w:rPr>
          <w:rFonts w:ascii="標楷體" w:eastAsia="標楷體" w:hAnsi="標楷體" w:hint="eastAsia"/>
        </w:rPr>
        <w:t>等</w:t>
      </w:r>
      <w:proofErr w:type="gramStart"/>
      <w:r w:rsidRPr="00E274A4">
        <w:rPr>
          <w:rFonts w:ascii="標楷體" w:eastAsia="標楷體" w:hAnsi="標楷體" w:hint="eastAsia"/>
        </w:rPr>
        <w:t>國際型群募平台</w:t>
      </w:r>
      <w:proofErr w:type="gramEnd"/>
      <w:r w:rsidRPr="00E274A4">
        <w:rPr>
          <w:rFonts w:ascii="標楷體" w:eastAsia="標楷體" w:hAnsi="標楷體" w:hint="eastAsia"/>
        </w:rPr>
        <w:t>進行募資</w:t>
      </w:r>
    </w:p>
    <w:p w:rsidR="000110C2" w:rsidRPr="00E274A4" w:rsidRDefault="000110C2" w:rsidP="000110C2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群眾募資成功者，協助嫁接後續品牌通路行銷所需資源，以協助串接商品商、品牌行銷及通路商</w:t>
      </w:r>
    </w:p>
    <w:p w:rsidR="000110C2" w:rsidRPr="00E274A4" w:rsidRDefault="000110C2" w:rsidP="000110C2">
      <w:pPr>
        <w:rPr>
          <w:rFonts w:ascii="標楷體" w:eastAsia="標楷體" w:hAnsi="標楷體"/>
        </w:rPr>
      </w:pPr>
      <w:r w:rsidRPr="00E274A4">
        <w:rPr>
          <w:rFonts w:ascii="標楷體" w:eastAsia="標楷體" w:hAnsi="標楷體"/>
          <w:b/>
          <w:bCs/>
        </w:rPr>
        <w:t>2.</w:t>
      </w:r>
      <w:r w:rsidRPr="00E274A4">
        <w:rPr>
          <w:rFonts w:ascii="標楷體" w:eastAsia="標楷體" w:hAnsi="標楷體" w:hint="eastAsia"/>
          <w:b/>
          <w:bCs/>
        </w:rPr>
        <w:t>合作共創機制，打造企業價值</w:t>
      </w:r>
    </w:p>
    <w:p w:rsidR="000110C2" w:rsidRPr="006B23A0" w:rsidRDefault="000110C2" w:rsidP="000110C2">
      <w:pPr>
        <w:widowControl/>
        <w:numPr>
          <w:ilvl w:val="0"/>
          <w:numId w:val="2"/>
        </w:numPr>
        <w:rPr>
          <w:rFonts w:ascii="標楷體" w:eastAsia="標楷體" w:hAnsi="標楷體"/>
        </w:rPr>
      </w:pPr>
      <w:r w:rsidRPr="006B23A0">
        <w:rPr>
          <w:rFonts w:ascii="標楷體" w:eastAsia="標楷體" w:hAnsi="標楷體" w:hint="eastAsia"/>
        </w:rPr>
        <w:t>透過結合民間機制建置互聯系統廠商資料庫，並發展檢核程序，與國內企業閒置產能合作，掌握產品的流程進度，包含生產、品管、出貨等</w:t>
      </w:r>
    </w:p>
    <w:p w:rsidR="000110C2" w:rsidRPr="00E274A4" w:rsidRDefault="000110C2" w:rsidP="000110C2">
      <w:pPr>
        <w:widowControl/>
        <w:numPr>
          <w:ilvl w:val="0"/>
          <w:numId w:val="2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強化鏈結消費者、設計者、國內企業閒置產能及政府資源</w:t>
      </w:r>
    </w:p>
    <w:p w:rsidR="000110C2" w:rsidRPr="006B23A0" w:rsidRDefault="000110C2" w:rsidP="000110C2">
      <w:pPr>
        <w:numPr>
          <w:ilvl w:val="0"/>
          <w:numId w:val="2"/>
        </w:numPr>
        <w:rPr>
          <w:rFonts w:ascii="標楷體" w:eastAsia="標楷體" w:hAnsi="標楷體"/>
        </w:rPr>
      </w:pPr>
      <w:proofErr w:type="gramStart"/>
      <w:r w:rsidRPr="006B23A0">
        <w:rPr>
          <w:rFonts w:ascii="標楷體" w:eastAsia="標楷體" w:hAnsi="標楷體" w:hint="eastAsia"/>
        </w:rPr>
        <w:t>推薦群募平台</w:t>
      </w:r>
      <w:proofErr w:type="gramEnd"/>
      <w:r w:rsidRPr="006B23A0">
        <w:rPr>
          <w:rFonts w:ascii="標楷體" w:eastAsia="標楷體" w:hAnsi="標楷體" w:hint="eastAsia"/>
        </w:rPr>
        <w:t>募資成功個案運用本計畫互聯系統廠商資料庫進行代工查找</w:t>
      </w:r>
    </w:p>
    <w:p w:rsidR="000110C2" w:rsidRPr="00E274A4" w:rsidRDefault="000110C2" w:rsidP="000110C2">
      <w:pPr>
        <w:rPr>
          <w:rFonts w:ascii="標楷體" w:eastAsia="標楷體" w:hAnsi="標楷體"/>
        </w:rPr>
      </w:pPr>
      <w:r w:rsidRPr="00E274A4">
        <w:rPr>
          <w:rFonts w:ascii="標楷體" w:eastAsia="標楷體" w:hAnsi="標楷體"/>
          <w:b/>
          <w:bCs/>
        </w:rPr>
        <w:t>3.</w:t>
      </w:r>
      <w:r w:rsidRPr="00E274A4">
        <w:rPr>
          <w:rFonts w:ascii="標楷體" w:eastAsia="標楷體" w:hAnsi="標楷體" w:hint="eastAsia"/>
          <w:b/>
          <w:bCs/>
        </w:rPr>
        <w:t>財務科技應用，支持企業發展</w:t>
      </w:r>
    </w:p>
    <w:p w:rsidR="000110C2" w:rsidRPr="00E274A4" w:rsidRDefault="000110C2" w:rsidP="000110C2">
      <w:pPr>
        <w:widowControl/>
        <w:numPr>
          <w:ilvl w:val="0"/>
          <w:numId w:val="3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將獲投企業的投資評估與企業財報進行差異分析，找出不同階段及產業之評估重點</w:t>
      </w:r>
    </w:p>
    <w:p w:rsidR="000110C2" w:rsidRPr="00E274A4" w:rsidRDefault="000110C2" w:rsidP="000110C2">
      <w:pPr>
        <w:widowControl/>
        <w:numPr>
          <w:ilvl w:val="0"/>
          <w:numId w:val="3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將獲投企業財務資料匯入資訊系統，建立投資管理動態觀察模型，提供建立投資管理動態觀察，給予精</w:t>
      </w:r>
      <w:proofErr w:type="gramStart"/>
      <w:r w:rsidRPr="00E274A4">
        <w:rPr>
          <w:rFonts w:ascii="標楷體" w:eastAsia="標楷體" w:hAnsi="標楷體" w:hint="eastAsia"/>
        </w:rPr>
        <w:t>準</w:t>
      </w:r>
      <w:proofErr w:type="gramEnd"/>
      <w:r w:rsidRPr="00E274A4">
        <w:rPr>
          <w:rFonts w:ascii="標楷體" w:eastAsia="標楷體" w:hAnsi="標楷體" w:hint="eastAsia"/>
        </w:rPr>
        <w:t>跨界資源對接增值服務</w:t>
      </w:r>
    </w:p>
    <w:p w:rsidR="000110C2" w:rsidRPr="00E274A4" w:rsidRDefault="000110C2" w:rsidP="000110C2">
      <w:pPr>
        <w:widowControl/>
        <w:numPr>
          <w:ilvl w:val="0"/>
          <w:numId w:val="3"/>
        </w:numPr>
        <w:rPr>
          <w:rFonts w:ascii="標楷體" w:eastAsia="標楷體" w:hAnsi="標楷體"/>
        </w:rPr>
      </w:pPr>
      <w:r w:rsidRPr="00E274A4">
        <w:rPr>
          <w:rFonts w:ascii="標楷體" w:eastAsia="標楷體" w:hAnsi="標楷體" w:hint="eastAsia"/>
        </w:rPr>
        <w:t>連結產業業師輔導機制，給予產業趨勢、商業模式、財務規劃等協助，以促進企業永續發展</w:t>
      </w:r>
    </w:p>
    <w:p w:rsidR="00265E24" w:rsidRPr="000110C2" w:rsidRDefault="00B9483D">
      <w:bookmarkStart w:id="0" w:name="_GoBack"/>
      <w:bookmarkEnd w:id="0"/>
    </w:p>
    <w:sectPr w:rsidR="00265E24" w:rsidRPr="00011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3D" w:rsidRDefault="00B9483D" w:rsidP="000110C2">
      <w:r>
        <w:separator/>
      </w:r>
    </w:p>
  </w:endnote>
  <w:endnote w:type="continuationSeparator" w:id="0">
    <w:p w:rsidR="00B9483D" w:rsidRDefault="00B9483D" w:rsidP="0001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3D" w:rsidRDefault="00B9483D" w:rsidP="000110C2">
      <w:r>
        <w:separator/>
      </w:r>
    </w:p>
  </w:footnote>
  <w:footnote w:type="continuationSeparator" w:id="0">
    <w:p w:rsidR="00B9483D" w:rsidRDefault="00B9483D" w:rsidP="00011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D24F0"/>
    <w:multiLevelType w:val="hybridMultilevel"/>
    <w:tmpl w:val="63A4E726"/>
    <w:lvl w:ilvl="0" w:tplc="5CB60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DB068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8AEB1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4A8B5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394C3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7500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8C853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D4EF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ACC3F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4A5F593B"/>
    <w:multiLevelType w:val="hybridMultilevel"/>
    <w:tmpl w:val="FE6288B6"/>
    <w:lvl w:ilvl="0" w:tplc="557A8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1A46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3B2B6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F069B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FC09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B5AB7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3E81D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40A3B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B1EE5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76EA41AB"/>
    <w:multiLevelType w:val="hybridMultilevel"/>
    <w:tmpl w:val="1DAA5A72"/>
    <w:lvl w:ilvl="0" w:tplc="5DC60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03012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A42BE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5D45B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128EE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D6857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16C54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E5C43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D4ABD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32"/>
    <w:rsid w:val="000110C2"/>
    <w:rsid w:val="000A77E6"/>
    <w:rsid w:val="00233403"/>
    <w:rsid w:val="008A5732"/>
    <w:rsid w:val="00B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10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10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10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1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10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周正偉</dc:creator>
  <cp:keywords/>
  <dc:description/>
  <cp:lastModifiedBy>周正偉</cp:lastModifiedBy>
  <cp:revision>2</cp:revision>
  <dcterms:created xsi:type="dcterms:W3CDTF">2018-10-08T02:13:00Z</dcterms:created>
  <dcterms:modified xsi:type="dcterms:W3CDTF">2018-10-08T02:14:00Z</dcterms:modified>
</cp:coreProperties>
</file>