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573BB" w14:textId="77777777" w:rsidR="00A17F4A" w:rsidRPr="005C4C87" w:rsidRDefault="00A17F4A" w:rsidP="00DE6EFB">
      <w:pPr>
        <w:pStyle w:val="a5"/>
        <w:spacing w:line="60" w:lineRule="auto"/>
      </w:pPr>
    </w:p>
    <w:tbl>
      <w:tblPr>
        <w:tblW w:w="4972" w:type="pct"/>
        <w:tblInd w:w="57"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46"/>
        <w:gridCol w:w="4015"/>
        <w:gridCol w:w="4962"/>
      </w:tblGrid>
      <w:tr w:rsidR="005A5720" w:rsidRPr="00ED013C" w14:paraId="582DF5CA" w14:textId="77777777" w:rsidTr="00704B4C">
        <w:trPr>
          <w:trHeight w:val="20"/>
          <w:tblHeader/>
        </w:trPr>
        <w:tc>
          <w:tcPr>
            <w:tcW w:w="2500" w:type="pct"/>
            <w:gridSpan w:val="2"/>
            <w:tcBorders>
              <w:top w:val="single" w:sz="4" w:space="0" w:color="auto"/>
              <w:bottom w:val="single" w:sz="4" w:space="0" w:color="auto"/>
            </w:tcBorders>
            <w:vAlign w:val="center"/>
          </w:tcPr>
          <w:p w14:paraId="6F059144" w14:textId="77777777" w:rsidR="005A5720" w:rsidRPr="00152D06" w:rsidRDefault="005A5720" w:rsidP="0024694C">
            <w:pPr>
              <w:snapToGrid w:val="0"/>
              <w:spacing w:line="480" w:lineRule="exact"/>
              <w:jc w:val="center"/>
              <w:rPr>
                <w:rFonts w:ascii="標楷體" w:hAnsi="標楷體"/>
                <w:szCs w:val="28"/>
              </w:rPr>
            </w:pPr>
            <w:r w:rsidRPr="00152D06">
              <w:rPr>
                <w:rFonts w:ascii="標楷體" w:hAnsi="標楷體"/>
                <w:kern w:val="0"/>
                <w:szCs w:val="28"/>
              </w:rPr>
              <w:t>決議、附帶決議注意事項</w:t>
            </w:r>
          </w:p>
        </w:tc>
        <w:tc>
          <w:tcPr>
            <w:tcW w:w="2500" w:type="pct"/>
            <w:vMerge w:val="restart"/>
            <w:vAlign w:val="center"/>
          </w:tcPr>
          <w:p w14:paraId="43A2D0B8" w14:textId="77777777" w:rsidR="005A5720" w:rsidRPr="00152D06" w:rsidRDefault="005A5720" w:rsidP="0024694C">
            <w:pPr>
              <w:snapToGrid w:val="0"/>
              <w:spacing w:line="480" w:lineRule="exact"/>
              <w:ind w:leftChars="-10" w:left="-28" w:rightChars="-2" w:right="-6"/>
              <w:jc w:val="center"/>
              <w:rPr>
                <w:rFonts w:ascii="標楷體" w:hAnsi="標楷體"/>
                <w:szCs w:val="28"/>
              </w:rPr>
            </w:pPr>
            <w:r w:rsidRPr="00152D06">
              <w:rPr>
                <w:rFonts w:ascii="標楷體" w:hAnsi="標楷體" w:hint="eastAsia"/>
                <w:szCs w:val="28"/>
              </w:rPr>
              <w:t>辦理情形</w:t>
            </w:r>
          </w:p>
        </w:tc>
      </w:tr>
      <w:tr w:rsidR="005A5720" w:rsidRPr="00ED013C" w14:paraId="121F7C7F" w14:textId="77777777" w:rsidTr="00704B4C">
        <w:trPr>
          <w:trHeight w:val="20"/>
          <w:tblHeader/>
        </w:trPr>
        <w:tc>
          <w:tcPr>
            <w:tcW w:w="477" w:type="pct"/>
            <w:tcBorders>
              <w:top w:val="single" w:sz="4" w:space="0" w:color="auto"/>
              <w:bottom w:val="single" w:sz="4" w:space="0" w:color="auto"/>
            </w:tcBorders>
            <w:vAlign w:val="center"/>
          </w:tcPr>
          <w:p w14:paraId="763B2324" w14:textId="77777777" w:rsidR="005A5720" w:rsidRPr="00152D06" w:rsidRDefault="005A5720" w:rsidP="0024694C">
            <w:pPr>
              <w:snapToGrid w:val="0"/>
              <w:spacing w:line="480" w:lineRule="exact"/>
              <w:jc w:val="center"/>
              <w:rPr>
                <w:rFonts w:ascii="標楷體" w:hAnsi="標楷體"/>
                <w:szCs w:val="28"/>
              </w:rPr>
            </w:pPr>
            <w:r w:rsidRPr="00152D06">
              <w:rPr>
                <w:rFonts w:ascii="標楷體" w:hAnsi="標楷體" w:hint="eastAsia"/>
                <w:szCs w:val="28"/>
              </w:rPr>
              <w:t>項次</w:t>
            </w:r>
          </w:p>
        </w:tc>
        <w:tc>
          <w:tcPr>
            <w:tcW w:w="2023" w:type="pct"/>
            <w:tcBorders>
              <w:top w:val="single" w:sz="4" w:space="0" w:color="auto"/>
              <w:bottom w:val="single" w:sz="4" w:space="0" w:color="auto"/>
            </w:tcBorders>
            <w:vAlign w:val="center"/>
          </w:tcPr>
          <w:p w14:paraId="55C01756" w14:textId="77777777" w:rsidR="005A5720" w:rsidRPr="00152D06" w:rsidRDefault="005A5720" w:rsidP="0024694C">
            <w:pPr>
              <w:snapToGrid w:val="0"/>
              <w:spacing w:line="480" w:lineRule="exact"/>
              <w:jc w:val="center"/>
              <w:rPr>
                <w:rFonts w:ascii="標楷體" w:hAnsi="標楷體"/>
                <w:kern w:val="0"/>
                <w:szCs w:val="28"/>
              </w:rPr>
            </w:pPr>
            <w:r w:rsidRPr="00152D06">
              <w:rPr>
                <w:rFonts w:ascii="標楷體" w:hAnsi="標楷體" w:hint="eastAsia"/>
                <w:szCs w:val="28"/>
              </w:rPr>
              <w:t>內容</w:t>
            </w:r>
          </w:p>
        </w:tc>
        <w:tc>
          <w:tcPr>
            <w:tcW w:w="2500" w:type="pct"/>
            <w:vMerge/>
            <w:tcBorders>
              <w:bottom w:val="single" w:sz="4" w:space="0" w:color="auto"/>
            </w:tcBorders>
            <w:vAlign w:val="center"/>
          </w:tcPr>
          <w:p w14:paraId="454C1070" w14:textId="77777777" w:rsidR="005A5720" w:rsidRPr="00ED013C" w:rsidRDefault="005A5720" w:rsidP="0024694C">
            <w:pPr>
              <w:snapToGrid w:val="0"/>
              <w:spacing w:line="480" w:lineRule="exact"/>
              <w:ind w:leftChars="-10" w:left="-28" w:rightChars="-2" w:right="-6"/>
              <w:jc w:val="center"/>
              <w:rPr>
                <w:rFonts w:ascii="標楷體" w:hAnsi="標楷體"/>
                <w:szCs w:val="28"/>
              </w:rPr>
            </w:pPr>
          </w:p>
        </w:tc>
      </w:tr>
      <w:tr w:rsidR="005A5720" w:rsidRPr="00ED013C" w14:paraId="322E9B35" w14:textId="77777777" w:rsidTr="00704B4C">
        <w:trPr>
          <w:trHeight w:val="20"/>
        </w:trPr>
        <w:tc>
          <w:tcPr>
            <w:tcW w:w="5000" w:type="pct"/>
            <w:gridSpan w:val="3"/>
            <w:tcBorders>
              <w:top w:val="single" w:sz="4" w:space="0" w:color="auto"/>
              <w:bottom w:val="single" w:sz="4" w:space="0" w:color="auto"/>
            </w:tcBorders>
            <w:vAlign w:val="center"/>
          </w:tcPr>
          <w:p w14:paraId="5CF7C583" w14:textId="77777777" w:rsidR="005A5720" w:rsidRPr="00ED013C" w:rsidRDefault="005A5720" w:rsidP="00F7188B">
            <w:pPr>
              <w:snapToGrid w:val="0"/>
              <w:spacing w:line="400" w:lineRule="exact"/>
              <w:rPr>
                <w:rFonts w:ascii="標楷體" w:hAnsi="標楷體"/>
              </w:rPr>
            </w:pPr>
            <w:r w:rsidRPr="00ED013C">
              <w:rPr>
                <w:rFonts w:ascii="標楷體" w:hAnsi="標楷體"/>
              </w:rPr>
              <w:t>總預算案</w:t>
            </w:r>
          </w:p>
          <w:p w14:paraId="28612754" w14:textId="77777777" w:rsidR="005A5720" w:rsidRPr="00ED013C" w:rsidRDefault="005A5720" w:rsidP="00F7188B">
            <w:pPr>
              <w:snapToGrid w:val="0"/>
              <w:spacing w:line="400" w:lineRule="exact"/>
              <w:jc w:val="both"/>
              <w:rPr>
                <w:rFonts w:ascii="標楷體" w:hAnsi="標楷體"/>
                <w:szCs w:val="28"/>
              </w:rPr>
            </w:pPr>
            <w:r w:rsidRPr="00ED013C">
              <w:rPr>
                <w:rFonts w:ascii="標楷體" w:hAnsi="標楷體"/>
              </w:rPr>
              <w:t>壹、通案決議部分</w:t>
            </w:r>
          </w:p>
        </w:tc>
      </w:tr>
      <w:tr w:rsidR="000B7E94" w:rsidRPr="00ED013C" w14:paraId="7E92ACE4" w14:textId="77777777" w:rsidTr="00704B4C">
        <w:trPr>
          <w:trHeight w:val="20"/>
        </w:trPr>
        <w:tc>
          <w:tcPr>
            <w:tcW w:w="477" w:type="pct"/>
            <w:tcBorders>
              <w:top w:val="single" w:sz="4" w:space="0" w:color="auto"/>
              <w:bottom w:val="single" w:sz="4" w:space="0" w:color="auto"/>
            </w:tcBorders>
          </w:tcPr>
          <w:p w14:paraId="410503FD" w14:textId="1DD22D02" w:rsidR="000B7E94" w:rsidRPr="00ED013C" w:rsidRDefault="00DB4B91" w:rsidP="00DB4B91">
            <w:pPr>
              <w:snapToGrid w:val="0"/>
              <w:spacing w:line="400" w:lineRule="exact"/>
              <w:jc w:val="center"/>
              <w:rPr>
                <w:rFonts w:ascii="標楷體" w:hAnsi="標楷體"/>
                <w:szCs w:val="28"/>
              </w:rPr>
            </w:pPr>
            <w:r>
              <w:rPr>
                <w:rFonts w:ascii="標楷體" w:hAnsi="標楷體" w:hint="eastAsia"/>
                <w:szCs w:val="28"/>
              </w:rPr>
              <w:t>一</w:t>
            </w:r>
          </w:p>
        </w:tc>
        <w:tc>
          <w:tcPr>
            <w:tcW w:w="2023" w:type="pct"/>
            <w:tcBorders>
              <w:top w:val="single" w:sz="4" w:space="0" w:color="auto"/>
              <w:bottom w:val="single" w:sz="4" w:space="0" w:color="auto"/>
            </w:tcBorders>
          </w:tcPr>
          <w:p w14:paraId="6E0008B6" w14:textId="77777777" w:rsidR="000B7E94" w:rsidRPr="00ED013C" w:rsidRDefault="000B7E94" w:rsidP="000B7E94">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11</w:t>
            </w:r>
            <w:r>
              <w:rPr>
                <w:rFonts w:ascii="標楷體" w:hAnsi="標楷體" w:hint="eastAsia"/>
              </w:rPr>
              <w:t>3</w:t>
            </w:r>
            <w:r w:rsidRPr="00ED013C">
              <w:rPr>
                <w:rFonts w:ascii="標楷體" w:hAnsi="標楷體" w:hint="eastAsia"/>
              </w:rPr>
              <w:t>年度中央政府總預算案針對各機關及所屬統刪項目如下：(僅節錄經濟部主管部分)</w:t>
            </w:r>
          </w:p>
          <w:p w14:paraId="125B2C73" w14:textId="77777777" w:rsidR="000B7E94" w:rsidRPr="00ED013C" w:rsidRDefault="000B7E94" w:rsidP="000B7E94">
            <w:pPr>
              <w:numPr>
                <w:ilvl w:val="0"/>
                <w:numId w:val="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大陸地區旅費：統刪</w:t>
            </w:r>
            <w:r>
              <w:rPr>
                <w:rFonts w:ascii="標楷體" w:hAnsi="標楷體" w:hint="eastAsia"/>
              </w:rPr>
              <w:t>3</w:t>
            </w:r>
            <w:r w:rsidRPr="00ED013C">
              <w:rPr>
                <w:rFonts w:ascii="標楷體" w:hAnsi="標楷體" w:hint="eastAsia"/>
              </w:rPr>
              <w:t>0％，其中</w:t>
            </w:r>
            <w:r w:rsidRPr="00300B92">
              <w:rPr>
                <w:rFonts w:ascii="標楷體" w:hAnsi="標楷體" w:hint="eastAsia"/>
              </w:rPr>
              <w:t>經濟部、</w:t>
            </w:r>
            <w:r w:rsidRPr="00ED013C">
              <w:rPr>
                <w:rFonts w:ascii="標楷體" w:hAnsi="標楷體" w:hint="eastAsia"/>
              </w:rPr>
              <w:t>標準檢驗局及所屬</w:t>
            </w:r>
            <w:r w:rsidRPr="00300B92">
              <w:rPr>
                <w:rFonts w:ascii="標楷體" w:hAnsi="標楷體" w:hint="eastAsia"/>
              </w:rPr>
              <w:t>、智慧財產局、地質調查及礦業管理中心</w:t>
            </w:r>
            <w:r w:rsidRPr="00ED013C">
              <w:rPr>
                <w:rFonts w:ascii="標楷體" w:hAnsi="標楷體" w:hint="eastAsia"/>
              </w:rPr>
              <w:t>改以其他項目刪減替代，科目自行調整。</w:t>
            </w:r>
          </w:p>
          <w:p w14:paraId="4EC4F4D8" w14:textId="77777777" w:rsidR="000B7E94" w:rsidRPr="00ED013C" w:rsidRDefault="000B7E94" w:rsidP="000B7E94">
            <w:pPr>
              <w:numPr>
                <w:ilvl w:val="0"/>
                <w:numId w:val="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國外旅費及出國教育訓練費：除現行法律明文規定支出不刪外，其餘統刪5%，其中</w:t>
            </w:r>
            <w:r w:rsidRPr="00300B92">
              <w:rPr>
                <w:rFonts w:ascii="標楷體" w:hAnsi="標楷體" w:hint="eastAsia"/>
              </w:rPr>
              <w:t>經濟部、產業發展署、標準檢驗局及所屬、中小及新創企業署、產業園區管理局及所屬、地質調查及礦業管理中心、能源署</w:t>
            </w:r>
            <w:r w:rsidRPr="00ED013C">
              <w:rPr>
                <w:rFonts w:ascii="標楷體" w:hAnsi="標楷體" w:hint="eastAsia"/>
              </w:rPr>
              <w:t>改以其他項目刪減替代，科目自行調整。</w:t>
            </w:r>
          </w:p>
          <w:p w14:paraId="74F1DDBA" w14:textId="77777777" w:rsidR="000B7E94" w:rsidRPr="00ED013C" w:rsidRDefault="000B7E94" w:rsidP="000B7E94">
            <w:pPr>
              <w:numPr>
                <w:ilvl w:val="0"/>
                <w:numId w:val="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委辦費：除現行法律明文規定支出不刪外，其餘統刪5%，其中</w:t>
            </w:r>
            <w:r w:rsidRPr="00300B92">
              <w:rPr>
                <w:rFonts w:ascii="標楷體" w:hAnsi="標楷體" w:hint="eastAsia"/>
              </w:rPr>
              <w:t>經濟部、智慧財產局、商業發展署</w:t>
            </w:r>
            <w:r w:rsidRPr="00ED013C">
              <w:rPr>
                <w:rFonts w:ascii="標楷體" w:hAnsi="標楷體" w:hint="eastAsia"/>
              </w:rPr>
              <w:t>改以其他項目刪減替代，科目自行調整。</w:t>
            </w:r>
          </w:p>
          <w:p w14:paraId="7DD431E9" w14:textId="77777777" w:rsidR="000B7E94" w:rsidRPr="00ED013C" w:rsidRDefault="000B7E94" w:rsidP="000B7E94">
            <w:pPr>
              <w:numPr>
                <w:ilvl w:val="0"/>
                <w:numId w:val="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房屋建築養護費、車輛及辦公器具養護費、設施及機械設備養護費：統刪5%，其中</w:t>
            </w:r>
            <w:r w:rsidRPr="00300B92">
              <w:rPr>
                <w:rFonts w:ascii="標楷體" w:hAnsi="標楷體" w:hint="eastAsia"/>
              </w:rPr>
              <w:t>經濟部、標準檢驗局及所屬、商業發展署、中小及新創企業署、產業園區管理局及</w:t>
            </w:r>
            <w:r w:rsidRPr="00300B92">
              <w:rPr>
                <w:rFonts w:ascii="標楷體" w:hAnsi="標楷體" w:hint="eastAsia"/>
              </w:rPr>
              <w:lastRenderedPageBreak/>
              <w:t>所屬、能源署</w:t>
            </w:r>
            <w:r w:rsidRPr="00ED013C">
              <w:rPr>
                <w:rFonts w:ascii="標楷體" w:hAnsi="標楷體" w:hint="eastAsia"/>
              </w:rPr>
              <w:t>改以其他項目刪減替代，科目自行調整。</w:t>
            </w:r>
          </w:p>
          <w:p w14:paraId="508BB5E6" w14:textId="77777777" w:rsidR="000B7E94" w:rsidRPr="00ED013C" w:rsidRDefault="000B7E94" w:rsidP="000B7E94">
            <w:pPr>
              <w:numPr>
                <w:ilvl w:val="0"/>
                <w:numId w:val="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一般事務費：除現行法律明文規定支出不刪外，其餘統刪</w:t>
            </w:r>
            <w:r>
              <w:rPr>
                <w:rFonts w:ascii="標楷體" w:hAnsi="標楷體" w:hint="eastAsia"/>
              </w:rPr>
              <w:t>3</w:t>
            </w:r>
            <w:r w:rsidRPr="00ED013C">
              <w:rPr>
                <w:rFonts w:ascii="標楷體" w:hAnsi="標楷體" w:hint="eastAsia"/>
              </w:rPr>
              <w:t>%，其中</w:t>
            </w:r>
            <w:r w:rsidRPr="00300B92">
              <w:rPr>
                <w:rFonts w:ascii="標楷體" w:hAnsi="標楷體" w:hint="eastAsia"/>
              </w:rPr>
              <w:t>經濟部、標準檢驗局及所屬、商業發展署、中小及新創企業署、產業園區管理局及所屬、能源署</w:t>
            </w:r>
            <w:r w:rsidRPr="00ED013C">
              <w:rPr>
                <w:rFonts w:ascii="標楷體" w:hAnsi="標楷體" w:hint="eastAsia"/>
              </w:rPr>
              <w:t>改以其他項目刪減替代，科目自行調整。</w:t>
            </w:r>
          </w:p>
          <w:p w14:paraId="1ACE14F2" w14:textId="77777777" w:rsidR="000B7E94" w:rsidRPr="00ED013C" w:rsidRDefault="000B7E94" w:rsidP="000B7E94">
            <w:pPr>
              <w:numPr>
                <w:ilvl w:val="0"/>
                <w:numId w:val="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媒體政策及業務宣導費：經濟部主管統刪2</w:t>
            </w:r>
            <w:r>
              <w:rPr>
                <w:rFonts w:ascii="標楷體" w:hAnsi="標楷體" w:hint="eastAsia"/>
              </w:rPr>
              <w:t>5</w:t>
            </w:r>
            <w:r w:rsidRPr="00ED013C">
              <w:rPr>
                <w:rFonts w:ascii="標楷體" w:hAnsi="標楷體" w:hint="eastAsia"/>
              </w:rPr>
              <w:t>%。</w:t>
            </w:r>
          </w:p>
          <w:p w14:paraId="6F0639F7" w14:textId="77777777" w:rsidR="000B7E94" w:rsidRPr="00ED013C" w:rsidRDefault="000B7E94" w:rsidP="000B7E94">
            <w:pPr>
              <w:numPr>
                <w:ilvl w:val="0"/>
                <w:numId w:val="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設備及投資：除現行法律明文規定支出、資產作價投資及增資台灣電力股份有限公司不刪外，其餘統刪</w:t>
            </w:r>
            <w:r>
              <w:rPr>
                <w:rFonts w:ascii="標楷體" w:hAnsi="標楷體" w:hint="eastAsia"/>
              </w:rPr>
              <w:t>3.8</w:t>
            </w:r>
            <w:r w:rsidRPr="00ED013C">
              <w:rPr>
                <w:rFonts w:ascii="標楷體" w:hAnsi="標楷體" w:hint="eastAsia"/>
              </w:rPr>
              <w:t>%，其中</w:t>
            </w:r>
            <w:r w:rsidRPr="00300B92">
              <w:rPr>
                <w:rFonts w:ascii="標楷體" w:hAnsi="標楷體" w:hint="eastAsia"/>
              </w:rPr>
              <w:t>經濟部、產業發展署、標準檢驗局及所屬、商業發展署、中小及新創企業署</w:t>
            </w:r>
            <w:r w:rsidRPr="00ED013C">
              <w:rPr>
                <w:rFonts w:ascii="標楷體" w:hAnsi="標楷體" w:hint="eastAsia"/>
              </w:rPr>
              <w:t>改以其他項目刪減替代，科目自行調整。</w:t>
            </w:r>
          </w:p>
          <w:p w14:paraId="5CEA9F75" w14:textId="77777777" w:rsidR="000B7E94" w:rsidRPr="00ED013C" w:rsidRDefault="000B7E94" w:rsidP="000B7E94">
            <w:pPr>
              <w:numPr>
                <w:ilvl w:val="0"/>
                <w:numId w:val="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對國內團體之捐助及政府機關間之補助：除現行法律明文規定支出不刪外，其餘統刪5%，其中</w:t>
            </w:r>
            <w:r w:rsidRPr="00300B92">
              <w:rPr>
                <w:rFonts w:ascii="標楷體" w:hAnsi="標楷體" w:hint="eastAsia"/>
              </w:rPr>
              <w:t>智慧財產局、產業園區管理局及所屬</w:t>
            </w:r>
            <w:r w:rsidRPr="00ED013C">
              <w:rPr>
                <w:rFonts w:ascii="標楷體" w:hAnsi="標楷體" w:hint="eastAsia"/>
              </w:rPr>
              <w:t>改以其他項目刪減替代，科目自行調整。</w:t>
            </w:r>
          </w:p>
          <w:p w14:paraId="00801588" w14:textId="2FF4268B" w:rsidR="000B7E94" w:rsidRPr="00ED013C" w:rsidRDefault="000B7E94" w:rsidP="000B7E94">
            <w:pPr>
              <w:numPr>
                <w:ilvl w:val="0"/>
                <w:numId w:val="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對地方政府之補助：除現行法律明文規定支出及一般性補助款不刪外，其餘統刪4%</w:t>
            </w:r>
            <w:r w:rsidRPr="00ED013C">
              <w:rPr>
                <w:rFonts w:ascii="標楷體" w:hAnsi="標楷體" w:hint="eastAsia"/>
              </w:rPr>
              <w:lastRenderedPageBreak/>
              <w:t>。</w:t>
            </w:r>
          </w:p>
        </w:tc>
        <w:tc>
          <w:tcPr>
            <w:tcW w:w="2500" w:type="pct"/>
            <w:tcBorders>
              <w:top w:val="single" w:sz="4" w:space="0" w:color="auto"/>
              <w:bottom w:val="single" w:sz="4" w:space="0" w:color="auto"/>
            </w:tcBorders>
          </w:tcPr>
          <w:p w14:paraId="4CC6B821" w14:textId="77777777" w:rsidR="000B7E94" w:rsidRPr="00ED013C" w:rsidRDefault="000B7E94" w:rsidP="000B7E94">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14:paraId="18016726" w14:textId="77777777" w:rsidTr="00704B4C">
        <w:trPr>
          <w:trHeight w:val="20"/>
        </w:trPr>
        <w:tc>
          <w:tcPr>
            <w:tcW w:w="477" w:type="pct"/>
            <w:tcBorders>
              <w:top w:val="single" w:sz="4" w:space="0" w:color="auto"/>
              <w:bottom w:val="single" w:sz="4" w:space="0" w:color="auto"/>
            </w:tcBorders>
          </w:tcPr>
          <w:p w14:paraId="5BFFA980" w14:textId="2B9B935F" w:rsidR="005A5720" w:rsidRPr="00ED013C" w:rsidRDefault="00692F7F" w:rsidP="00F7188B">
            <w:pPr>
              <w:snapToGrid w:val="0"/>
              <w:spacing w:line="400" w:lineRule="exact"/>
              <w:ind w:left="199" w:hangingChars="71" w:hanging="199"/>
              <w:jc w:val="center"/>
              <w:rPr>
                <w:rFonts w:ascii="標楷體" w:hAnsi="標楷體"/>
                <w:szCs w:val="28"/>
              </w:rPr>
            </w:pPr>
            <w:r>
              <w:rPr>
                <w:rFonts w:ascii="標楷體" w:hAnsi="標楷體" w:hint="eastAsia"/>
                <w:szCs w:val="28"/>
              </w:rPr>
              <w:lastRenderedPageBreak/>
              <w:t>三</w:t>
            </w:r>
          </w:p>
          <w:p w14:paraId="7A168B4F" w14:textId="77777777"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14:paraId="4DEB408C" w14:textId="2D015FF0" w:rsidR="005A5720" w:rsidRPr="00ED013C" w:rsidRDefault="005803BD" w:rsidP="00F7188B">
            <w:pPr>
              <w:kinsoku w:val="0"/>
              <w:overflowPunct w:val="0"/>
              <w:autoSpaceDE w:val="0"/>
              <w:autoSpaceDN w:val="0"/>
              <w:adjustRightInd w:val="0"/>
              <w:snapToGrid w:val="0"/>
              <w:spacing w:line="400" w:lineRule="exact"/>
              <w:jc w:val="both"/>
              <w:rPr>
                <w:rFonts w:ascii="標楷體" w:hAnsi="標楷體"/>
              </w:rPr>
            </w:pPr>
            <w:r w:rsidRPr="005803BD">
              <w:rPr>
                <w:rFonts w:ascii="標楷體" w:hAnsi="標楷體" w:hint="eastAsia"/>
              </w:rPr>
              <w:t>113年適逢總統大選，1月13日選舉結果出爐後，新任總統及行政團隊將在5月20日宣誓就職，其中將有長達近4個多月的看守內閣時期。爰此，為避免各行政機關有提前濫行消耗預算之情事發生，使新政府上任後恐面臨經費不敷使用，施政捉襟見肘之虞。於113年度總預算三讀通過後，各行政機關應依循下列注意事項執行預算：1.各機關應確實依分配預算及計畫進度嚴格執行。2.有關人事費用部分，應力求精簡，避免有不足之情事發生。3.各機關應先行檢討年度相關預算支應空間仍有困難後，始得申請動支總預算第二預備金。4.各機關（基金）之媒體政策及宣導經費，除應詳述辦理方式及所需預算經費，並應依預算法第62條之1及其執行原則等相關規範，由各該主管機關從嚴審核及執行，並就執行情形加強管理。相關預算事件若有違法或違反相關規定，應依預算法第95條規定，由監察委員、主計官、審計官、檢察官就預算事件起訴相關機關或附屬單位，以維護國家財政紀律。</w:t>
            </w:r>
          </w:p>
        </w:tc>
        <w:tc>
          <w:tcPr>
            <w:tcW w:w="2500" w:type="pct"/>
            <w:tcBorders>
              <w:top w:val="single" w:sz="4" w:space="0" w:color="auto"/>
              <w:bottom w:val="single" w:sz="4" w:space="0" w:color="auto"/>
            </w:tcBorders>
          </w:tcPr>
          <w:p w14:paraId="55181599" w14:textId="77777777"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t>遵照辦理。</w:t>
            </w:r>
          </w:p>
        </w:tc>
      </w:tr>
      <w:tr w:rsidR="005A5720" w:rsidRPr="00ED013C" w14:paraId="35F95F73" w14:textId="77777777" w:rsidTr="00704B4C">
        <w:trPr>
          <w:trHeight w:val="20"/>
        </w:trPr>
        <w:tc>
          <w:tcPr>
            <w:tcW w:w="477" w:type="pct"/>
            <w:tcBorders>
              <w:top w:val="single" w:sz="4" w:space="0" w:color="auto"/>
              <w:bottom w:val="single" w:sz="4" w:space="0" w:color="auto"/>
            </w:tcBorders>
          </w:tcPr>
          <w:p w14:paraId="08DEEB1C" w14:textId="084C71CE" w:rsidR="005A5720" w:rsidRPr="00ED013C" w:rsidRDefault="00692F7F" w:rsidP="00F7188B">
            <w:pPr>
              <w:snapToGrid w:val="0"/>
              <w:spacing w:line="400" w:lineRule="exact"/>
              <w:jc w:val="center"/>
              <w:rPr>
                <w:rFonts w:ascii="標楷體" w:hAnsi="標楷體"/>
                <w:szCs w:val="28"/>
              </w:rPr>
            </w:pPr>
            <w:r>
              <w:rPr>
                <w:rFonts w:ascii="標楷體" w:hAnsi="標楷體" w:hint="eastAsia"/>
                <w:szCs w:val="28"/>
              </w:rPr>
              <w:lastRenderedPageBreak/>
              <w:t>四</w:t>
            </w:r>
          </w:p>
          <w:p w14:paraId="6AEE3D87" w14:textId="77777777"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14:paraId="50BB5243" w14:textId="5BC3BF27" w:rsidR="005A5720" w:rsidRPr="00ED013C" w:rsidRDefault="005803BD" w:rsidP="00F7188B">
            <w:pPr>
              <w:kinsoku w:val="0"/>
              <w:overflowPunct w:val="0"/>
              <w:autoSpaceDE w:val="0"/>
              <w:autoSpaceDN w:val="0"/>
              <w:adjustRightInd w:val="0"/>
              <w:snapToGrid w:val="0"/>
              <w:spacing w:line="400" w:lineRule="exact"/>
              <w:jc w:val="both"/>
              <w:rPr>
                <w:rFonts w:ascii="標楷體" w:hAnsi="標楷體"/>
              </w:rPr>
            </w:pPr>
            <w:r w:rsidRPr="005803BD">
              <w:rPr>
                <w:rFonts w:ascii="標楷體" w:hAnsi="標楷體" w:hint="eastAsia"/>
              </w:rPr>
              <w:t>中央對直轄市及縣市政府財源協助，係透過一般性補助款予以挹注，以達成保障地方財源之目標，並提升地方財政自主程度，建構完善財政調整制度。依中央對直轄市與縣（市）政府計畫及預算考核要點規定，中央對市縣政府辦理社會福利、教育、基本設施等計畫執行效能與相關預算編製及執行情形，暨市縣政府財政績效與年度預算編製及執行情形之考核，分別由中央相關主管機關主辦，並由各主辦考核機關依考核作業期程，將考核結果送行政院主計總處彙整陳報行政院，據以增加或減少其當年度或以後年度所獲之一般性補助款。近年中央各部會補助各市縣數額龐鉅，各部會辦理之補助地方業務，原則上須符合具效益及整體性、重大示範性及跨越市縣之建設，或屬因應重大政策或建設者方予編列及補助。惟各市縣多有受補助業務僅屬宣導推廣、行銷管理或單項特定活動者，顯示目前中央各部會補助範圍恐過於廣泛；又其中多有僅具短期效益者，並常因規劃、執行及管理欠妥致未達預期目標、使用成效呈</w:t>
            </w:r>
            <w:r w:rsidRPr="005803BD">
              <w:rPr>
                <w:rFonts w:ascii="標楷體" w:hAnsi="標楷體" w:hint="eastAsia"/>
              </w:rPr>
              <w:lastRenderedPageBreak/>
              <w:t>不足或下降等。為提升中央政府運用補助引導區域合作治理之辦理成效、加強相關規劃、執行、管理之督導，爰要求各部會依規定加強辦理跨區域計畫型補助業務，並落實蒐集前置資料妥予規劃補助計畫，且須辦理公平審核機制，切實依成本效益分析結果核給經費，及依中央對直轄市及縣（市）政府補助辦法第15條規定等切實管考督導，俾利相關公帑支出效益。</w:t>
            </w:r>
          </w:p>
        </w:tc>
        <w:tc>
          <w:tcPr>
            <w:tcW w:w="2500" w:type="pct"/>
            <w:tcBorders>
              <w:top w:val="single" w:sz="4" w:space="0" w:color="auto"/>
              <w:bottom w:val="single" w:sz="4" w:space="0" w:color="auto"/>
            </w:tcBorders>
          </w:tcPr>
          <w:p w14:paraId="3D4FB5AC" w14:textId="090DD31D" w:rsidR="005A5720" w:rsidRPr="00ED013C" w:rsidRDefault="00727115"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14:paraId="479BB597" w14:textId="77777777" w:rsidTr="00704B4C">
        <w:trPr>
          <w:trHeight w:val="20"/>
        </w:trPr>
        <w:tc>
          <w:tcPr>
            <w:tcW w:w="477" w:type="pct"/>
            <w:tcBorders>
              <w:top w:val="single" w:sz="4" w:space="0" w:color="auto"/>
              <w:bottom w:val="single" w:sz="4" w:space="0" w:color="auto"/>
            </w:tcBorders>
          </w:tcPr>
          <w:p w14:paraId="3ACFA20F" w14:textId="3096E9BA" w:rsidR="005A5720" w:rsidRPr="00ED013C" w:rsidRDefault="00692F7F" w:rsidP="00F7188B">
            <w:pPr>
              <w:snapToGrid w:val="0"/>
              <w:spacing w:line="400" w:lineRule="exact"/>
              <w:jc w:val="center"/>
              <w:rPr>
                <w:rFonts w:ascii="標楷體" w:hAnsi="標楷體"/>
                <w:szCs w:val="28"/>
              </w:rPr>
            </w:pPr>
            <w:r>
              <w:rPr>
                <w:rFonts w:ascii="標楷體" w:hAnsi="標楷體" w:hint="eastAsia"/>
                <w:szCs w:val="28"/>
              </w:rPr>
              <w:t>五</w:t>
            </w:r>
          </w:p>
          <w:p w14:paraId="4A88E6C6" w14:textId="77777777"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14:paraId="010A2528" w14:textId="3BD35010" w:rsidR="005A5720" w:rsidRPr="00ED013C" w:rsidRDefault="005803BD" w:rsidP="00F7188B">
            <w:pPr>
              <w:kinsoku w:val="0"/>
              <w:overflowPunct w:val="0"/>
              <w:autoSpaceDE w:val="0"/>
              <w:autoSpaceDN w:val="0"/>
              <w:adjustRightInd w:val="0"/>
              <w:snapToGrid w:val="0"/>
              <w:spacing w:line="400" w:lineRule="exact"/>
              <w:jc w:val="both"/>
              <w:rPr>
                <w:rFonts w:ascii="標楷體" w:hAnsi="標楷體"/>
              </w:rPr>
            </w:pPr>
            <w:r w:rsidRPr="005803BD">
              <w:rPr>
                <w:rFonts w:ascii="標楷體" w:hAnsi="標楷體" w:hint="eastAsia"/>
              </w:rPr>
              <w:t>依據預算法第34條、第37條、第39條、第43條及第49條等規定，重要公共工程建設及重大施政計畫，應先行製作選擇方案及替代方案之成本效益分析報告，並提供財源籌措及資金運用之說明，始得編列概算及預算案。各項計畫，除工作量無法計算者外，應分別選定工作衡量單位，計算公務成本編列。繼續經費預算之編製，應列明全部計畫之內容、經費總額、執行期間及各年度之分配額。惟目前預算書編製及表達不夠詳實，或多以文字抽象描述，未具體表達績效衡量指標及預期成果，且預算書中金額重大之項目，其說明亦太過簡</w:t>
            </w:r>
            <w:r w:rsidRPr="005803BD">
              <w:rPr>
                <w:rFonts w:ascii="標楷體" w:hAnsi="標楷體" w:hint="eastAsia"/>
              </w:rPr>
              <w:lastRenderedPageBreak/>
              <w:t>略。由於相關預算編製不夠詳實，使立法委員不易清楚了解預算編列之內容，難以針對預算之合理性與效益性進行有效的審查，致影響預算審議之效率。中央政府總預算之籌編，行政部門所投入參與的人力，數以萬人計，且相關預算資訊均掌握於行政部門，致形成行政、立法部門資訊不對稱，使立法院在蒐集預算資訊不易，且需耗費大量成本及時間。國會要在3個月內，以十分有限的人力，對專業性高而龐雜的預算案進行全盤審查，有賴預算相關資訊的透明化及公開化，才能事半功倍。爰要求自114年度起，中央政府各機關（構）依預算法第34條規定函送重大施政計畫之選擇方案及替代方案之成本效益分析報告暨相關財源籌措與資金運用說明予立法院時，一併將相關計畫書核定本上網公布，以提升立法院審查效率，避免因審查預算時間不足而有前緊後鬆或虎頭蛇尾之現象，以建立立法院預算審查之專業性及權威性。</w:t>
            </w:r>
          </w:p>
        </w:tc>
        <w:tc>
          <w:tcPr>
            <w:tcW w:w="2500" w:type="pct"/>
            <w:tcBorders>
              <w:top w:val="single" w:sz="4" w:space="0" w:color="auto"/>
              <w:bottom w:val="single" w:sz="4" w:space="0" w:color="auto"/>
            </w:tcBorders>
          </w:tcPr>
          <w:p w14:paraId="6A2FD217" w14:textId="05C5D09E" w:rsidR="005A5720" w:rsidRPr="00ED013C" w:rsidRDefault="00B00C8F" w:rsidP="005803BD">
            <w:pPr>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14:paraId="32111AF7" w14:textId="77777777" w:rsidTr="00704B4C">
        <w:trPr>
          <w:trHeight w:val="20"/>
        </w:trPr>
        <w:tc>
          <w:tcPr>
            <w:tcW w:w="477" w:type="pct"/>
            <w:tcBorders>
              <w:top w:val="single" w:sz="4" w:space="0" w:color="auto"/>
              <w:bottom w:val="single" w:sz="4" w:space="0" w:color="auto"/>
            </w:tcBorders>
          </w:tcPr>
          <w:p w14:paraId="3B9237A6" w14:textId="793B343D" w:rsidR="005A5720" w:rsidRPr="00ED013C" w:rsidRDefault="00461433" w:rsidP="00F7188B">
            <w:pPr>
              <w:snapToGrid w:val="0"/>
              <w:spacing w:line="400" w:lineRule="exact"/>
              <w:jc w:val="center"/>
              <w:rPr>
                <w:rFonts w:ascii="標楷體" w:hAnsi="標楷體"/>
                <w:szCs w:val="28"/>
              </w:rPr>
            </w:pPr>
            <w:r>
              <w:rPr>
                <w:rFonts w:ascii="標楷體" w:hAnsi="標楷體" w:hint="eastAsia"/>
                <w:szCs w:val="28"/>
              </w:rPr>
              <w:t>七</w:t>
            </w:r>
          </w:p>
          <w:p w14:paraId="736DB451" w14:textId="77777777"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14:paraId="52AB7F89" w14:textId="7DB0D634" w:rsidR="005A5720" w:rsidRPr="00ED013C" w:rsidRDefault="005803BD" w:rsidP="00C67903">
            <w:pPr>
              <w:kinsoku w:val="0"/>
              <w:overflowPunct w:val="0"/>
              <w:autoSpaceDE w:val="0"/>
              <w:autoSpaceDN w:val="0"/>
              <w:adjustRightInd w:val="0"/>
              <w:snapToGrid w:val="0"/>
              <w:spacing w:line="400" w:lineRule="exact"/>
              <w:jc w:val="both"/>
              <w:rPr>
                <w:rFonts w:ascii="標楷體" w:hAnsi="標楷體"/>
              </w:rPr>
            </w:pPr>
            <w:r w:rsidRPr="005803BD">
              <w:rPr>
                <w:rFonts w:ascii="標楷體" w:hAnsi="標楷體" w:hint="eastAsia"/>
              </w:rPr>
              <w:t>為避免政府於選舉前以大筆國家資源遂行各項人事酬庸甚至移轉國家財產之虞，爰要求行</w:t>
            </w:r>
            <w:r w:rsidRPr="005803BD">
              <w:rPr>
                <w:rFonts w:ascii="標楷體" w:hAnsi="標楷體" w:hint="eastAsia"/>
              </w:rPr>
              <w:lastRenderedPageBreak/>
              <w:t>政院通令各機關及其所屬與所主管的附屬單位營業及非營業基金、財團法人、行政法人、暨泛公股持股逾20%之轉投資事業及其再轉投資事業，即刻暫緩籌設新設公司作業，並於2個月內就相關籌設計畫、效益評估等向立法院相關委員會提出書面報告後，始得執行。</w:t>
            </w:r>
          </w:p>
        </w:tc>
        <w:tc>
          <w:tcPr>
            <w:tcW w:w="2500" w:type="pct"/>
            <w:tcBorders>
              <w:top w:val="single" w:sz="4" w:space="0" w:color="auto"/>
              <w:bottom w:val="single" w:sz="4" w:space="0" w:color="auto"/>
            </w:tcBorders>
          </w:tcPr>
          <w:p w14:paraId="18488B34" w14:textId="77777777"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14:paraId="7AD4C912" w14:textId="77777777" w:rsidTr="00704B4C">
        <w:trPr>
          <w:trHeight w:val="20"/>
        </w:trPr>
        <w:tc>
          <w:tcPr>
            <w:tcW w:w="477" w:type="pct"/>
            <w:tcBorders>
              <w:top w:val="single" w:sz="4" w:space="0" w:color="auto"/>
              <w:bottom w:val="single" w:sz="4" w:space="0" w:color="auto"/>
            </w:tcBorders>
          </w:tcPr>
          <w:p w14:paraId="55443DBC" w14:textId="202F0477" w:rsidR="005A5720" w:rsidRPr="00ED013C" w:rsidRDefault="00461433" w:rsidP="00F7188B">
            <w:pPr>
              <w:snapToGrid w:val="0"/>
              <w:spacing w:line="400" w:lineRule="exact"/>
              <w:jc w:val="center"/>
              <w:rPr>
                <w:rFonts w:ascii="標楷體" w:hAnsi="標楷體"/>
                <w:szCs w:val="28"/>
              </w:rPr>
            </w:pPr>
            <w:r>
              <w:rPr>
                <w:rFonts w:ascii="標楷體" w:hAnsi="標楷體" w:hint="eastAsia"/>
                <w:szCs w:val="28"/>
              </w:rPr>
              <w:t>八</w:t>
            </w:r>
          </w:p>
          <w:p w14:paraId="3601447E" w14:textId="77777777"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14:paraId="69AD5E87" w14:textId="5CF2FE0F" w:rsidR="005A5720" w:rsidRPr="00ED013C" w:rsidRDefault="00263920" w:rsidP="00263920">
            <w:pPr>
              <w:kinsoku w:val="0"/>
              <w:overflowPunct w:val="0"/>
              <w:autoSpaceDE w:val="0"/>
              <w:autoSpaceDN w:val="0"/>
              <w:adjustRightInd w:val="0"/>
              <w:snapToGrid w:val="0"/>
              <w:spacing w:line="400" w:lineRule="exact"/>
              <w:jc w:val="both"/>
              <w:rPr>
                <w:rFonts w:ascii="標楷體" w:hAnsi="標楷體"/>
              </w:rPr>
            </w:pPr>
            <w:r w:rsidRPr="00263920">
              <w:rPr>
                <w:rFonts w:ascii="標楷體" w:hAnsi="標楷體" w:hint="eastAsia"/>
              </w:rPr>
              <w:t>近期接獲不少基層民眾反映，於各部會之官方臉書宣傳中，可見許多部會粉專帳號發布與其業務毫無相關之宣揚政績文案，例如：環境部分享「0~22歲國家一起栽培」、「投資台灣三大方案」、「軍公教調薪3次」、「基本工資連八年調漲」；又或是同一篇「落實居住正義」之貼文，竟有核能安全委員會、交通部、交通部航港局、國軍退除役官兵輔導委員會、農業部等多個部會協助大肆宣傳。在總統及立委選舉期間將民進黨過去執政8年之豐功偉業，透過官方臉書等社群媒體宣導政策。各部會之社群平台經營，應著重於其業務相關之宣傳，或協助行政院宣傳具緊急且重大之政策，而非作為執政黨公器私用大外宣之平台，爰要求各部會應恪守本業，</w:t>
            </w:r>
            <w:r w:rsidRPr="00263920">
              <w:rPr>
                <w:rFonts w:ascii="標楷體" w:hAnsi="標楷體" w:hint="eastAsia"/>
              </w:rPr>
              <w:lastRenderedPageBreak/>
              <w:t>遵循行政中立原則，依法行政，避免政府機關官方帳號於選舉期間淪為特定政黨競選之工具，公私不分。</w:t>
            </w:r>
          </w:p>
        </w:tc>
        <w:tc>
          <w:tcPr>
            <w:tcW w:w="2500" w:type="pct"/>
            <w:tcBorders>
              <w:top w:val="single" w:sz="4" w:space="0" w:color="auto"/>
              <w:bottom w:val="single" w:sz="4" w:space="0" w:color="auto"/>
            </w:tcBorders>
          </w:tcPr>
          <w:p w14:paraId="3B104932" w14:textId="77777777"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14:paraId="41AF5FB5" w14:textId="77777777" w:rsidTr="00704B4C">
        <w:trPr>
          <w:trHeight w:val="20"/>
        </w:trPr>
        <w:tc>
          <w:tcPr>
            <w:tcW w:w="5000" w:type="pct"/>
            <w:gridSpan w:val="3"/>
            <w:tcBorders>
              <w:top w:val="single" w:sz="4" w:space="0" w:color="auto"/>
              <w:bottom w:val="single" w:sz="4" w:space="0" w:color="auto"/>
            </w:tcBorders>
            <w:vAlign w:val="center"/>
          </w:tcPr>
          <w:p w14:paraId="5822C442" w14:textId="77777777"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hint="eastAsia"/>
                <w:szCs w:val="28"/>
              </w:rPr>
              <w:t>貳、各組審查決議部分</w:t>
            </w:r>
          </w:p>
          <w:p w14:paraId="48CFEFF1" w14:textId="77777777"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hint="eastAsia"/>
                <w:szCs w:val="28"/>
              </w:rPr>
              <w:t>財政委員會審議結果</w:t>
            </w:r>
          </w:p>
          <w:p w14:paraId="6C34D3D4" w14:textId="77777777"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hint="eastAsia"/>
                <w:szCs w:val="28"/>
              </w:rPr>
              <w:t>歲出部分第2款第2項主計總處</w:t>
            </w:r>
          </w:p>
        </w:tc>
      </w:tr>
      <w:tr w:rsidR="005A5720" w:rsidRPr="00ED013C" w14:paraId="68237341" w14:textId="77777777" w:rsidTr="00704B4C">
        <w:trPr>
          <w:trHeight w:val="20"/>
        </w:trPr>
        <w:tc>
          <w:tcPr>
            <w:tcW w:w="477" w:type="pct"/>
            <w:tcBorders>
              <w:top w:val="single" w:sz="4" w:space="0" w:color="auto"/>
              <w:bottom w:val="single" w:sz="4" w:space="0" w:color="auto"/>
            </w:tcBorders>
          </w:tcPr>
          <w:p w14:paraId="7FF7679C" w14:textId="40833881" w:rsidR="005A5720" w:rsidRPr="00724E2C" w:rsidRDefault="00461433" w:rsidP="00A84488">
            <w:pPr>
              <w:widowControl/>
              <w:snapToGrid w:val="0"/>
              <w:spacing w:line="400" w:lineRule="exact"/>
              <w:ind w:left="263" w:hangingChars="101" w:hanging="263"/>
              <w:jc w:val="center"/>
              <w:rPr>
                <w:rFonts w:ascii="標楷體" w:hAnsi="標楷體"/>
                <w:spacing w:val="-10"/>
                <w:szCs w:val="28"/>
              </w:rPr>
            </w:pPr>
            <w:r>
              <w:rPr>
                <w:rFonts w:ascii="標楷體" w:hAnsi="標楷體" w:hint="eastAsia"/>
                <w:spacing w:val="-10"/>
                <w:szCs w:val="28"/>
              </w:rPr>
              <w:t>一</w:t>
            </w:r>
          </w:p>
          <w:p w14:paraId="514EC91A" w14:textId="77777777" w:rsidR="005A5720" w:rsidRPr="00724E2C" w:rsidRDefault="005A5720" w:rsidP="00724E2C">
            <w:pPr>
              <w:widowControl/>
              <w:snapToGrid w:val="0"/>
              <w:spacing w:line="400" w:lineRule="exact"/>
              <w:ind w:left="263" w:hangingChars="101" w:hanging="263"/>
              <w:rPr>
                <w:rFonts w:ascii="標楷體" w:hAnsi="標楷體"/>
                <w:spacing w:val="-10"/>
                <w:szCs w:val="28"/>
              </w:rPr>
            </w:pPr>
          </w:p>
        </w:tc>
        <w:tc>
          <w:tcPr>
            <w:tcW w:w="2023" w:type="pct"/>
            <w:tcBorders>
              <w:top w:val="single" w:sz="4" w:space="0" w:color="auto"/>
              <w:bottom w:val="single" w:sz="4" w:space="0" w:color="auto"/>
            </w:tcBorders>
          </w:tcPr>
          <w:p w14:paraId="5685C6FB" w14:textId="3E172415" w:rsidR="005A5720" w:rsidRPr="00ED013C" w:rsidRDefault="00263920" w:rsidP="00F7188B">
            <w:pPr>
              <w:kinsoku w:val="0"/>
              <w:overflowPunct w:val="0"/>
              <w:autoSpaceDE w:val="0"/>
              <w:autoSpaceDN w:val="0"/>
              <w:adjustRightInd w:val="0"/>
              <w:snapToGrid w:val="0"/>
              <w:spacing w:line="400" w:lineRule="exact"/>
              <w:jc w:val="both"/>
              <w:rPr>
                <w:rFonts w:ascii="標楷體" w:hAnsi="標楷體"/>
              </w:rPr>
            </w:pPr>
            <w:r w:rsidRPr="00263920">
              <w:rPr>
                <w:rFonts w:ascii="標楷體" w:hAnsi="標楷體" w:hint="eastAsia"/>
              </w:rPr>
              <w:t>113年度行政院主計總處預算案於「一般行政」編列8億9,313萬9千元，係為改善行政院主計總處工作品質、增進效率效能，並促使各機關強化內部控制監督作業。請行政院主計總處延續112年度，因應立法院審查預算決議後之作法，之後訂定「中央政府各機關執行立法院審查XXX年度中央政府總預算案所做決議之應行配合事項」（逐年訂定），均應在預算書附表之相應部分，直接摘錄決議辦理情形，而非僅記載送立法院之文號。爰請行政院主計總處自113年度起，制定前述逐年訂定之配合事項規定時，均應納入要求各機關詳載決議辦理情形之條文。</w:t>
            </w:r>
          </w:p>
        </w:tc>
        <w:tc>
          <w:tcPr>
            <w:tcW w:w="2500" w:type="pct"/>
            <w:tcBorders>
              <w:top w:val="single" w:sz="4" w:space="0" w:color="auto"/>
              <w:bottom w:val="single" w:sz="4" w:space="0" w:color="auto"/>
            </w:tcBorders>
          </w:tcPr>
          <w:p w14:paraId="652F7189" w14:textId="40359971" w:rsidR="005A5720" w:rsidRPr="00ED013C" w:rsidRDefault="009E30E0" w:rsidP="00F7188B">
            <w:pPr>
              <w:tabs>
                <w:tab w:val="left" w:pos="1150"/>
              </w:tabs>
              <w:snapToGrid w:val="0"/>
              <w:spacing w:line="400" w:lineRule="exact"/>
              <w:jc w:val="both"/>
              <w:rPr>
                <w:rFonts w:ascii="標楷體" w:hAnsi="標楷體"/>
                <w:szCs w:val="28"/>
              </w:rPr>
            </w:pPr>
            <w:r w:rsidRPr="009E30E0">
              <w:rPr>
                <w:rFonts w:ascii="標楷體" w:hAnsi="標楷體" w:hint="eastAsia"/>
                <w:szCs w:val="28"/>
              </w:rPr>
              <w:t>將配合行政院主計總處規範辦理。</w:t>
            </w:r>
          </w:p>
        </w:tc>
      </w:tr>
      <w:tr w:rsidR="005A5720" w:rsidRPr="00ED013C" w14:paraId="10629C01" w14:textId="77777777" w:rsidTr="00704B4C">
        <w:trPr>
          <w:trHeight w:val="20"/>
        </w:trPr>
        <w:tc>
          <w:tcPr>
            <w:tcW w:w="5000" w:type="pct"/>
            <w:gridSpan w:val="3"/>
            <w:tcBorders>
              <w:top w:val="single" w:sz="4" w:space="0" w:color="auto"/>
              <w:bottom w:val="single" w:sz="4" w:space="0" w:color="auto"/>
            </w:tcBorders>
            <w:vAlign w:val="center"/>
          </w:tcPr>
          <w:p w14:paraId="373A1F0F" w14:textId="77777777" w:rsidR="005A5720" w:rsidRPr="00ED013C" w:rsidRDefault="005A5720" w:rsidP="0024694C">
            <w:pPr>
              <w:snapToGrid w:val="0"/>
              <w:spacing w:line="440" w:lineRule="exact"/>
              <w:jc w:val="both"/>
              <w:rPr>
                <w:rFonts w:ascii="標楷體" w:hAnsi="標楷體"/>
              </w:rPr>
            </w:pPr>
            <w:bookmarkStart w:id="0" w:name="_Hlk130922155"/>
            <w:r w:rsidRPr="00ED013C">
              <w:rPr>
                <w:rFonts w:ascii="標楷體" w:hAnsi="標楷體"/>
              </w:rPr>
              <w:t>經濟委員會審議結果</w:t>
            </w:r>
          </w:p>
          <w:p w14:paraId="4BC6456F" w14:textId="77777777"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snapToGrid w:val="0"/>
              </w:rPr>
              <w:t>歲出部分第13款第1項經濟部</w:t>
            </w:r>
          </w:p>
        </w:tc>
      </w:tr>
      <w:bookmarkEnd w:id="0"/>
      <w:tr w:rsidR="00575F90" w:rsidRPr="00ED013C" w14:paraId="59038FEE" w14:textId="77777777" w:rsidTr="00704B4C">
        <w:trPr>
          <w:trHeight w:val="20"/>
        </w:trPr>
        <w:tc>
          <w:tcPr>
            <w:tcW w:w="477" w:type="pct"/>
            <w:tcBorders>
              <w:top w:val="single" w:sz="4" w:space="0" w:color="auto"/>
              <w:bottom w:val="single" w:sz="4" w:space="0" w:color="auto"/>
            </w:tcBorders>
          </w:tcPr>
          <w:p w14:paraId="1CE327EC" w14:textId="77777777" w:rsidR="00575F90" w:rsidRPr="000E7484" w:rsidRDefault="00575F90" w:rsidP="00575F90">
            <w:pPr>
              <w:snapToGrid w:val="0"/>
              <w:spacing w:line="400" w:lineRule="exact"/>
              <w:ind w:left="84" w:hangingChars="30" w:hanging="84"/>
              <w:jc w:val="center"/>
              <w:rPr>
                <w:rFonts w:ascii="標楷體" w:hAnsi="標楷體"/>
                <w:color w:val="FF0000"/>
                <w:szCs w:val="28"/>
              </w:rPr>
            </w:pPr>
            <w:r w:rsidRPr="006B509F">
              <w:rPr>
                <w:rFonts w:ascii="標楷體" w:hAnsi="標楷體" w:hint="eastAsia"/>
                <w:szCs w:val="28"/>
              </w:rPr>
              <w:t>二十</w:t>
            </w:r>
          </w:p>
          <w:p w14:paraId="32077C53" w14:textId="570C5A2A" w:rsidR="00575F90" w:rsidRPr="000E7484" w:rsidRDefault="00575F90" w:rsidP="00575F90">
            <w:pPr>
              <w:snapToGrid w:val="0"/>
              <w:spacing w:line="400" w:lineRule="exact"/>
              <w:ind w:left="84" w:hangingChars="30" w:hanging="84"/>
              <w:jc w:val="center"/>
              <w:rPr>
                <w:rFonts w:ascii="標楷體" w:hAnsi="標楷體"/>
                <w:color w:val="FF0000"/>
                <w:szCs w:val="28"/>
              </w:rPr>
            </w:pPr>
          </w:p>
        </w:tc>
        <w:tc>
          <w:tcPr>
            <w:tcW w:w="2023" w:type="pct"/>
            <w:tcBorders>
              <w:top w:val="single" w:sz="4" w:space="0" w:color="auto"/>
              <w:bottom w:val="single" w:sz="4" w:space="0" w:color="auto"/>
            </w:tcBorders>
          </w:tcPr>
          <w:p w14:paraId="5CB1F0AC" w14:textId="77777777" w:rsidR="00575F90" w:rsidRDefault="00575F90" w:rsidP="00575F90">
            <w:pPr>
              <w:tabs>
                <w:tab w:val="left" w:pos="2865"/>
              </w:tabs>
              <w:kinsoku w:val="0"/>
              <w:overflowPunct w:val="0"/>
              <w:autoSpaceDE w:val="0"/>
              <w:autoSpaceDN w:val="0"/>
              <w:adjustRightInd w:val="0"/>
              <w:snapToGrid w:val="0"/>
              <w:spacing w:line="400" w:lineRule="exact"/>
              <w:jc w:val="both"/>
              <w:rPr>
                <w:rFonts w:ascii="標楷體" w:hAnsi="標楷體"/>
                <w:spacing w:val="-2"/>
                <w:szCs w:val="28"/>
              </w:rPr>
            </w:pPr>
            <w:r w:rsidRPr="009E78C6">
              <w:rPr>
                <w:rFonts w:ascii="標楷體" w:hAnsi="標楷體" w:hint="eastAsia"/>
                <w:spacing w:val="-2"/>
                <w:szCs w:val="28"/>
              </w:rPr>
              <w:t>配合國家淨零碳排政策，中小型企業為重要輔導對象，透過數位</w:t>
            </w:r>
            <w:r w:rsidRPr="009E78C6">
              <w:rPr>
                <w:rFonts w:ascii="標楷體" w:hAnsi="標楷體" w:hint="eastAsia"/>
                <w:spacing w:val="-2"/>
                <w:szCs w:val="28"/>
              </w:rPr>
              <w:lastRenderedPageBreak/>
              <w:t>轉型、動力設備補助、融資優惠等，將有效減低碳排放量，以接軌國際企業的淨零目標。爰要求經濟部中小及新創企業署輔導南投中小企業轉型，配合國家淨零碳排政策，惠予相關經費，協助申請動力與公用設備補助，並廣設針對中小企業之轉型說明會，以促進整體經濟發展。</w:t>
            </w:r>
          </w:p>
          <w:p w14:paraId="64394B33" w14:textId="79E58727" w:rsidR="003D2209" w:rsidRPr="00ED013C" w:rsidRDefault="003D2209" w:rsidP="00575F90">
            <w:pPr>
              <w:tabs>
                <w:tab w:val="left" w:pos="2865"/>
              </w:tabs>
              <w:kinsoku w:val="0"/>
              <w:overflowPunct w:val="0"/>
              <w:autoSpaceDE w:val="0"/>
              <w:autoSpaceDN w:val="0"/>
              <w:adjustRightInd w:val="0"/>
              <w:snapToGrid w:val="0"/>
              <w:spacing w:line="400" w:lineRule="exact"/>
              <w:jc w:val="both"/>
              <w:rPr>
                <w:rFonts w:ascii="標楷體" w:hAnsi="標楷體"/>
                <w:spacing w:val="-2"/>
                <w:szCs w:val="28"/>
              </w:rPr>
            </w:pPr>
          </w:p>
        </w:tc>
        <w:tc>
          <w:tcPr>
            <w:tcW w:w="2500" w:type="pct"/>
            <w:tcBorders>
              <w:top w:val="single" w:sz="4" w:space="0" w:color="auto"/>
              <w:bottom w:val="single" w:sz="4" w:space="0" w:color="auto"/>
            </w:tcBorders>
          </w:tcPr>
          <w:p w14:paraId="7CDEA934" w14:textId="258902CC" w:rsidR="00575F90" w:rsidRPr="00ED013C" w:rsidRDefault="003D2209" w:rsidP="003D2209">
            <w:pPr>
              <w:tabs>
                <w:tab w:val="left" w:pos="0"/>
              </w:tabs>
              <w:snapToGrid w:val="0"/>
              <w:spacing w:line="400" w:lineRule="exact"/>
              <w:jc w:val="both"/>
              <w:rPr>
                <w:rFonts w:ascii="標楷體" w:hAnsi="標楷體"/>
                <w:szCs w:val="28"/>
              </w:rPr>
            </w:pPr>
            <w:r>
              <w:rPr>
                <w:rFonts w:ascii="標楷體" w:hAnsi="標楷體" w:hint="eastAsia"/>
                <w:szCs w:val="28"/>
              </w:rPr>
              <w:lastRenderedPageBreak/>
              <w:t xml:space="preserve">    </w:t>
            </w:r>
            <w:r w:rsidRPr="003D2209">
              <w:rPr>
                <w:rFonts w:ascii="標楷體" w:hAnsi="標楷體" w:hint="eastAsia"/>
                <w:szCs w:val="28"/>
              </w:rPr>
              <w:t>本部為協助中小企業因應淨零排放趨勢及供應鏈減碳要求，從知能建立、</w:t>
            </w:r>
            <w:r w:rsidRPr="003D2209">
              <w:rPr>
                <w:rFonts w:ascii="標楷體" w:hAnsi="標楷體" w:hint="eastAsia"/>
                <w:szCs w:val="28"/>
              </w:rPr>
              <w:lastRenderedPageBreak/>
              <w:t>碳排估算、盤查與減碳輔導、設備補助等面向，協助中小企業即早因應淨零趨勢，促進整體經濟發展。相關協助方式如下：</w:t>
            </w:r>
          </w:p>
          <w:p w14:paraId="7C6EED8B" w14:textId="2700A068" w:rsidR="003D2209" w:rsidRPr="003D2209" w:rsidRDefault="003D2209" w:rsidP="003D2209">
            <w:pPr>
              <w:numPr>
                <w:ilvl w:val="0"/>
                <w:numId w:val="5"/>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t>淨零排放觀念推廣：結合相關產業公協會、中小企業團體與典範企業等，辦理觀念宣導說明會、知能養成研習課程與企業見學活動，與推廣線上教材，提升中小企業淨零議題認知。</w:t>
            </w:r>
            <w:r w:rsidR="009D53B9" w:rsidRPr="009D53B9">
              <w:rPr>
                <w:rFonts w:ascii="標楷體" w:hAnsi="標楷體" w:hint="eastAsia"/>
                <w:szCs w:val="28"/>
              </w:rPr>
              <w:t>112年共辦理158場，近5萬人次參與學習</w:t>
            </w:r>
            <w:r w:rsidR="009E30E0" w:rsidRPr="009E30E0">
              <w:rPr>
                <w:rFonts w:ascii="標楷體" w:hAnsi="標楷體" w:hint="eastAsia"/>
                <w:szCs w:val="28"/>
              </w:rPr>
              <w:t>；113年截至</w:t>
            </w:r>
            <w:r w:rsidR="00C93A9F">
              <w:rPr>
                <w:rFonts w:ascii="標楷體" w:hAnsi="標楷體" w:hint="eastAsia"/>
                <w:szCs w:val="28"/>
              </w:rPr>
              <w:t>7</w:t>
            </w:r>
            <w:r w:rsidR="009E30E0" w:rsidRPr="009E30E0">
              <w:rPr>
                <w:rFonts w:ascii="標楷體" w:hAnsi="標楷體" w:hint="eastAsia"/>
                <w:szCs w:val="28"/>
              </w:rPr>
              <w:t>月底已辦理</w:t>
            </w:r>
            <w:r w:rsidR="00C93A9F">
              <w:rPr>
                <w:rFonts w:ascii="標楷體" w:hAnsi="標楷體" w:hint="eastAsia"/>
                <w:szCs w:val="28"/>
              </w:rPr>
              <w:t>39</w:t>
            </w:r>
            <w:r w:rsidR="009E30E0" w:rsidRPr="009E30E0">
              <w:rPr>
                <w:rFonts w:ascii="標楷體" w:hAnsi="標楷體" w:hint="eastAsia"/>
                <w:szCs w:val="28"/>
              </w:rPr>
              <w:t>場，約</w:t>
            </w:r>
            <w:r w:rsidR="00C93A9F">
              <w:rPr>
                <w:rFonts w:ascii="標楷體" w:hAnsi="標楷體" w:hint="eastAsia"/>
                <w:szCs w:val="28"/>
              </w:rPr>
              <w:t>3</w:t>
            </w:r>
            <w:r w:rsidR="009E30E0" w:rsidRPr="009E30E0">
              <w:rPr>
                <w:rFonts w:ascii="標楷體" w:hAnsi="標楷體" w:hint="eastAsia"/>
                <w:szCs w:val="28"/>
              </w:rPr>
              <w:t>,</w:t>
            </w:r>
            <w:r w:rsidR="00C93A9F">
              <w:rPr>
                <w:rFonts w:ascii="標楷體" w:hAnsi="標楷體" w:hint="eastAsia"/>
                <w:szCs w:val="28"/>
              </w:rPr>
              <w:t>050</w:t>
            </w:r>
            <w:r w:rsidR="009E30E0" w:rsidRPr="009E30E0">
              <w:rPr>
                <w:rFonts w:ascii="標楷體" w:hAnsi="標楷體" w:hint="eastAsia"/>
                <w:szCs w:val="28"/>
              </w:rPr>
              <w:t>人次參與。</w:t>
            </w:r>
          </w:p>
          <w:p w14:paraId="5640380E" w14:textId="3793D80B" w:rsidR="00575F90" w:rsidRDefault="003D2209">
            <w:pPr>
              <w:numPr>
                <w:ilvl w:val="0"/>
                <w:numId w:val="5"/>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t>諮詢診斷服務：推廣簡易碳估算工具，協助中小企業掌握自身碳排放輪廓；由專人提供諮詢診斷服務，協助企業釐清減碳需求。112年於北中南東成立四大服務團，就近服務在地中小企業</w:t>
            </w:r>
            <w:r w:rsidR="009D53B9" w:rsidRPr="009D53B9">
              <w:rPr>
                <w:rFonts w:ascii="標楷體" w:hAnsi="標楷體" w:hint="eastAsia"/>
                <w:szCs w:val="28"/>
              </w:rPr>
              <w:t>，提供約1,150家中小企業減碳診斷</w:t>
            </w:r>
            <w:r w:rsidR="009E30E0" w:rsidRPr="009E30E0">
              <w:rPr>
                <w:rFonts w:ascii="標楷體" w:hAnsi="標楷體" w:hint="eastAsia"/>
                <w:szCs w:val="28"/>
              </w:rPr>
              <w:t>；113年截至</w:t>
            </w:r>
            <w:r w:rsidR="00C93A9F">
              <w:rPr>
                <w:rFonts w:ascii="標楷體" w:hAnsi="標楷體" w:hint="eastAsia"/>
                <w:szCs w:val="28"/>
              </w:rPr>
              <w:t>7</w:t>
            </w:r>
            <w:r w:rsidR="009E30E0" w:rsidRPr="009E30E0">
              <w:rPr>
                <w:rFonts w:ascii="標楷體" w:hAnsi="標楷體" w:hint="eastAsia"/>
                <w:szCs w:val="28"/>
              </w:rPr>
              <w:t>月底已提供約2</w:t>
            </w:r>
            <w:r w:rsidR="00C93A9F">
              <w:rPr>
                <w:rFonts w:ascii="標楷體" w:hAnsi="標楷體" w:hint="eastAsia"/>
                <w:szCs w:val="28"/>
              </w:rPr>
              <w:t>85</w:t>
            </w:r>
            <w:r w:rsidR="009E30E0" w:rsidRPr="009E30E0">
              <w:rPr>
                <w:rFonts w:ascii="標楷體" w:hAnsi="標楷體" w:hint="eastAsia"/>
                <w:szCs w:val="28"/>
              </w:rPr>
              <w:t>家訪廠診斷。</w:t>
            </w:r>
          </w:p>
          <w:p w14:paraId="5E971311" w14:textId="77777777" w:rsidR="00575F90" w:rsidRDefault="003D2209">
            <w:pPr>
              <w:numPr>
                <w:ilvl w:val="0"/>
                <w:numId w:val="5"/>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t>碳盤查深度輔導：針對受供應鏈要求減碳衝擊較大之中小企業，透過專家服務團協助擬訂減碳策略，輔導建立減碳管理能力。112年推動28案輔導，帶動230家中小企業(中部地區合計41家，2家位於南投縣)，共同開發低碳商模、減碳策略及完成碳盤查，以符合國際經貿法規及品牌商要求，減少約3.1萬公噸碳排放。</w:t>
            </w:r>
          </w:p>
          <w:p w14:paraId="1E8B16C9" w14:textId="42EEE6AA" w:rsidR="003D2209" w:rsidRDefault="003D2209">
            <w:pPr>
              <w:numPr>
                <w:ilvl w:val="0"/>
                <w:numId w:val="5"/>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lastRenderedPageBreak/>
              <w:t>升級轉型補助：提供9人以下製造業低碳化升級轉型補助，協助企業運用最佳化節能減碳技術、耗能設備汰換等方式，提高能源使用效率</w:t>
            </w:r>
            <w:r w:rsidR="009D53B9">
              <w:rPr>
                <w:rFonts w:ascii="標楷體" w:hAnsi="標楷體" w:hint="eastAsia"/>
                <w:szCs w:val="28"/>
              </w:rPr>
              <w:t>，</w:t>
            </w:r>
            <w:r w:rsidRPr="003D2209">
              <w:rPr>
                <w:rFonts w:ascii="標楷體" w:hAnsi="標楷體" w:hint="eastAsia"/>
                <w:szCs w:val="28"/>
              </w:rPr>
              <w:t>單一企業補助上限300萬元</w:t>
            </w:r>
            <w:r w:rsidR="009D53B9" w:rsidRPr="009D53B9">
              <w:rPr>
                <w:rFonts w:ascii="標楷體" w:hAnsi="標楷體" w:hint="eastAsia"/>
                <w:szCs w:val="28"/>
              </w:rPr>
              <w:t>。</w:t>
            </w:r>
            <w:r w:rsidR="009E30E0" w:rsidRPr="009E30E0">
              <w:rPr>
                <w:rFonts w:ascii="標楷體" w:hAnsi="標楷體" w:hint="eastAsia"/>
                <w:szCs w:val="28"/>
              </w:rPr>
              <w:t>112年4月17日至113年7月</w:t>
            </w:r>
            <w:r w:rsidR="008B1C03">
              <w:rPr>
                <w:rFonts w:ascii="標楷體" w:hAnsi="標楷體" w:hint="eastAsia"/>
                <w:szCs w:val="28"/>
              </w:rPr>
              <w:t>底</w:t>
            </w:r>
            <w:r w:rsidR="009E30E0" w:rsidRPr="009E30E0">
              <w:rPr>
                <w:rFonts w:ascii="標楷體" w:hAnsi="標楷體" w:hint="eastAsia"/>
                <w:szCs w:val="28"/>
              </w:rPr>
              <w:t>共核准6</w:t>
            </w:r>
            <w:r w:rsidR="008B1C03">
              <w:rPr>
                <w:rFonts w:ascii="標楷體" w:hAnsi="標楷體" w:hint="eastAsia"/>
                <w:szCs w:val="28"/>
              </w:rPr>
              <w:t>4</w:t>
            </w:r>
            <w:r w:rsidR="009E30E0" w:rsidRPr="009E30E0">
              <w:rPr>
                <w:rFonts w:ascii="標楷體" w:hAnsi="標楷體" w:hint="eastAsia"/>
                <w:szCs w:val="28"/>
              </w:rPr>
              <w:t>案(南投共5案)，補助金額</w:t>
            </w:r>
            <w:r w:rsidR="008B1C03">
              <w:rPr>
                <w:rFonts w:ascii="標楷體" w:hAnsi="標楷體" w:hint="eastAsia"/>
                <w:szCs w:val="28"/>
              </w:rPr>
              <w:t>1億141</w:t>
            </w:r>
            <w:r w:rsidR="009E30E0" w:rsidRPr="009E30E0">
              <w:rPr>
                <w:rFonts w:ascii="標楷體" w:hAnsi="標楷體" w:hint="eastAsia"/>
                <w:szCs w:val="28"/>
              </w:rPr>
              <w:t>萬5,000元。</w:t>
            </w:r>
          </w:p>
          <w:p w14:paraId="315F6034" w14:textId="6708D1F6" w:rsidR="003D2209" w:rsidRDefault="003D2209">
            <w:pPr>
              <w:numPr>
                <w:ilvl w:val="0"/>
                <w:numId w:val="5"/>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t>協助申請動力與公用設備補助：</w:t>
            </w:r>
            <w:r w:rsidR="009E30E0" w:rsidRPr="009E30E0">
              <w:rPr>
                <w:rFonts w:ascii="標楷體" w:hAnsi="標楷體" w:hint="eastAsia"/>
                <w:szCs w:val="28"/>
              </w:rPr>
              <w:t>協助向本部能源署申請動力與公用設備補助</w:t>
            </w:r>
            <w:r w:rsidRPr="003D2209">
              <w:rPr>
                <w:rFonts w:ascii="標楷體" w:hAnsi="標楷體" w:hint="eastAsia"/>
                <w:szCs w:val="28"/>
              </w:rPr>
              <w:t>，鼓勵能源用戶使用高效率動力設備並加速汰換老舊設備，提升產業生產效能及整體能源使用效率。</w:t>
            </w:r>
          </w:p>
          <w:p w14:paraId="03E73C5E" w14:textId="7F40C723" w:rsidR="003D2209" w:rsidRPr="00ED013C" w:rsidRDefault="00A84488" w:rsidP="00A84488">
            <w:pPr>
              <w:numPr>
                <w:ilvl w:val="0"/>
                <w:numId w:val="5"/>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t>綜上，本部已積極推動中小企業低碳轉型，接軌國際淨零目標，後續將持續推動中小企業減碳轉型輔導，促進整體經濟發展。</w:t>
            </w:r>
            <w:r w:rsidR="003D2209">
              <w:rPr>
                <w:rFonts w:ascii="標楷體" w:hAnsi="標楷體" w:hint="eastAsia"/>
                <w:szCs w:val="28"/>
              </w:rPr>
              <w:t xml:space="preserve">    </w:t>
            </w:r>
          </w:p>
        </w:tc>
      </w:tr>
      <w:tr w:rsidR="00575F90" w:rsidRPr="00ED013C" w14:paraId="7C01E955" w14:textId="77777777" w:rsidTr="00704B4C">
        <w:trPr>
          <w:trHeight w:val="20"/>
        </w:trPr>
        <w:tc>
          <w:tcPr>
            <w:tcW w:w="477" w:type="pct"/>
            <w:tcBorders>
              <w:top w:val="single" w:sz="4" w:space="0" w:color="auto"/>
              <w:bottom w:val="single" w:sz="4" w:space="0" w:color="auto"/>
            </w:tcBorders>
          </w:tcPr>
          <w:p w14:paraId="60064B84" w14:textId="39E435F8" w:rsidR="00575F90" w:rsidRDefault="00575F90" w:rsidP="009E30E0">
            <w:pPr>
              <w:widowControl/>
              <w:snapToGrid w:val="0"/>
              <w:spacing w:line="400" w:lineRule="exact"/>
              <w:jc w:val="center"/>
              <w:rPr>
                <w:rFonts w:ascii="標楷體" w:hAnsi="標楷體"/>
                <w:spacing w:val="-10"/>
                <w:szCs w:val="28"/>
              </w:rPr>
            </w:pPr>
            <w:r>
              <w:rPr>
                <w:rFonts w:ascii="標楷體" w:hAnsi="標楷體" w:hint="eastAsia"/>
                <w:spacing w:val="-10"/>
                <w:szCs w:val="28"/>
              </w:rPr>
              <w:lastRenderedPageBreak/>
              <w:t>六</w:t>
            </w:r>
            <w:r w:rsidRPr="00DC0E73">
              <w:rPr>
                <w:rFonts w:ascii="標楷體" w:hAnsi="標楷體" w:hint="eastAsia"/>
                <w:spacing w:val="-10"/>
                <w:szCs w:val="28"/>
              </w:rPr>
              <w:t>十三</w:t>
            </w:r>
          </w:p>
          <w:p w14:paraId="78B5769F" w14:textId="7CCA3561" w:rsidR="00575F90" w:rsidRPr="00DC0E73" w:rsidRDefault="00575F90" w:rsidP="00D80C7D">
            <w:pPr>
              <w:snapToGrid w:val="0"/>
              <w:spacing w:line="400" w:lineRule="exact"/>
              <w:ind w:left="78" w:hangingChars="30" w:hanging="78"/>
              <w:jc w:val="center"/>
              <w:rPr>
                <w:rFonts w:ascii="標楷體" w:hAnsi="標楷體"/>
                <w:spacing w:val="-10"/>
                <w:szCs w:val="28"/>
              </w:rPr>
            </w:pPr>
          </w:p>
        </w:tc>
        <w:tc>
          <w:tcPr>
            <w:tcW w:w="2023" w:type="pct"/>
            <w:tcBorders>
              <w:top w:val="single" w:sz="4" w:space="0" w:color="auto"/>
              <w:bottom w:val="single" w:sz="4" w:space="0" w:color="auto"/>
            </w:tcBorders>
          </w:tcPr>
          <w:p w14:paraId="6494B7CE" w14:textId="02BC97F4" w:rsidR="00575F90" w:rsidRPr="00ED013C" w:rsidRDefault="00575F90" w:rsidP="00575F90">
            <w:pPr>
              <w:widowControl/>
              <w:kinsoku w:val="0"/>
              <w:overflowPunct w:val="0"/>
              <w:autoSpaceDE w:val="0"/>
              <w:autoSpaceDN w:val="0"/>
              <w:adjustRightInd w:val="0"/>
              <w:snapToGrid w:val="0"/>
              <w:spacing w:line="400" w:lineRule="exact"/>
              <w:jc w:val="both"/>
              <w:rPr>
                <w:rFonts w:ascii="標楷體" w:hAnsi="標楷體"/>
                <w:szCs w:val="28"/>
              </w:rPr>
            </w:pPr>
            <w:r w:rsidRPr="009E78C6">
              <w:rPr>
                <w:rFonts w:ascii="標楷體" w:hAnsi="標楷體" w:hint="eastAsia"/>
                <w:szCs w:val="28"/>
              </w:rPr>
              <w:t>有鑑於經濟部2019年10月24日在行政院會報告「林口新創園－打造新創未來城」，在已有132家國內外新創事業及加速器進駐之際，再宣示預計3年可加速1,000家新創成長。並透過借重在地資源、促成新創與大型企業合作，以及藉由大量國際資源，招攬跨國加速器進駐、吸引國際人才聚集等3項策略，打造最大AI聚落。然而，考量至112年第3季時，整體林口新創園區進駐卻僅有200多家企業</w:t>
            </w:r>
            <w:r w:rsidRPr="009E78C6">
              <w:rPr>
                <w:rFonts w:ascii="標楷體" w:hAnsi="標楷體" w:hint="eastAsia"/>
                <w:szCs w:val="28"/>
              </w:rPr>
              <w:lastRenderedPageBreak/>
              <w:t>，爰經濟部允宜加大各類政令與預算等支持力量推動之，並儘早落實上述策略與目標，爰此要求經濟部於3個月內向立法院經濟委員會提交書面報告。</w:t>
            </w:r>
          </w:p>
        </w:tc>
        <w:tc>
          <w:tcPr>
            <w:tcW w:w="2500" w:type="pct"/>
            <w:tcBorders>
              <w:top w:val="single" w:sz="4" w:space="0" w:color="auto"/>
              <w:bottom w:val="single" w:sz="4" w:space="0" w:color="auto"/>
            </w:tcBorders>
          </w:tcPr>
          <w:p w14:paraId="3F77962A" w14:textId="7379615A" w:rsidR="00575F90" w:rsidRPr="00ED013C" w:rsidRDefault="00575F90" w:rsidP="00575F90">
            <w:pPr>
              <w:widowControl/>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w:t>
            </w:r>
            <w:r w:rsidR="00CD2EBB" w:rsidRPr="00CD2EBB">
              <w:rPr>
                <w:rFonts w:ascii="標楷體" w:hAnsi="標楷體" w:hint="eastAsia"/>
                <w:szCs w:val="28"/>
              </w:rPr>
              <w:t>本部業於113年1月18日以經授企字第11354800110號函將書面報告函送立法院，茲摘述內容如下：</w:t>
            </w:r>
          </w:p>
          <w:p w14:paraId="69C89216" w14:textId="00D41075" w:rsidR="00575F90" w:rsidRDefault="00CD2EBB">
            <w:pPr>
              <w:widowControl/>
              <w:numPr>
                <w:ilvl w:val="0"/>
                <w:numId w:val="6"/>
              </w:numPr>
              <w:snapToGrid w:val="0"/>
              <w:spacing w:line="400" w:lineRule="exact"/>
              <w:ind w:left="567" w:hanging="567"/>
              <w:jc w:val="both"/>
              <w:rPr>
                <w:rFonts w:ascii="標楷體" w:hAnsi="標楷體"/>
                <w:szCs w:val="28"/>
              </w:rPr>
            </w:pPr>
            <w:r w:rsidRPr="00CD2EBB">
              <w:rPr>
                <w:rFonts w:ascii="標楷體" w:hAnsi="標楷體" w:hint="eastAsia"/>
                <w:szCs w:val="28"/>
              </w:rPr>
              <w:t>林口新創園以鏈結產業、鏈結國際等策略，積極協助新創成長。4年來已累計輔導國內外新創1,453家進駐，包含來自逾16個國家、計161家國際新創團隊來臺落地或與國內企業合作，累積輔導新創的目標已頗具成效。</w:t>
            </w:r>
          </w:p>
          <w:p w14:paraId="73968A73" w14:textId="696C631A" w:rsidR="00575F90" w:rsidRDefault="00CD2EBB">
            <w:pPr>
              <w:widowControl/>
              <w:numPr>
                <w:ilvl w:val="0"/>
                <w:numId w:val="6"/>
              </w:numPr>
              <w:snapToGrid w:val="0"/>
              <w:spacing w:line="400" w:lineRule="exact"/>
              <w:ind w:left="567" w:hanging="567"/>
              <w:jc w:val="both"/>
              <w:rPr>
                <w:rFonts w:ascii="標楷體" w:hAnsi="標楷體"/>
                <w:szCs w:val="28"/>
              </w:rPr>
            </w:pPr>
            <w:r w:rsidRPr="00CD2EBB">
              <w:rPr>
                <w:rFonts w:ascii="標楷體" w:hAnsi="標楷體" w:hint="eastAsia"/>
                <w:szCs w:val="28"/>
              </w:rPr>
              <w:t>為有效對接國際與產業資源，未來將加大力度協助新創朝「規模化」及「國際化」方向發展，協助新創</w:t>
            </w:r>
            <w:r w:rsidRPr="00CD2EBB">
              <w:rPr>
                <w:rFonts w:ascii="標楷體" w:hAnsi="標楷體" w:hint="eastAsia"/>
                <w:szCs w:val="28"/>
              </w:rPr>
              <w:lastRenderedPageBreak/>
              <w:t>對接中大企業等產業資源，導入特定產業領域國際新創團隊來臺發展、加強與海外策略夥伴合作，帶領新創參加國際重要展會及競賽等，加速協助新創拓展全球市場與商機。</w:t>
            </w:r>
          </w:p>
          <w:p w14:paraId="2A398722" w14:textId="3B333BB2" w:rsidR="00727115" w:rsidRPr="00ED013C" w:rsidRDefault="00CD2EBB">
            <w:pPr>
              <w:widowControl/>
              <w:numPr>
                <w:ilvl w:val="0"/>
                <w:numId w:val="6"/>
              </w:numPr>
              <w:snapToGrid w:val="0"/>
              <w:spacing w:line="400" w:lineRule="exact"/>
              <w:ind w:left="567" w:hanging="567"/>
              <w:jc w:val="both"/>
              <w:rPr>
                <w:rFonts w:ascii="標楷體" w:hAnsi="標楷體"/>
                <w:szCs w:val="28"/>
              </w:rPr>
            </w:pPr>
            <w:r w:rsidRPr="00CD2EBB">
              <w:rPr>
                <w:rFonts w:ascii="標楷體" w:hAnsi="標楷體" w:hint="eastAsia"/>
                <w:szCs w:val="28"/>
              </w:rPr>
              <w:t>本部以林口新創園基地為核心，將持續為新創團隊促成跨國資源交流，為國內新創與產業引進國際視野，推升產業發展動能，加速國內產業升級轉型。</w:t>
            </w:r>
          </w:p>
        </w:tc>
      </w:tr>
      <w:tr w:rsidR="00575F90" w:rsidRPr="00ED013C" w14:paraId="19E252B1" w14:textId="77777777" w:rsidTr="00704B4C">
        <w:trPr>
          <w:trHeight w:val="20"/>
        </w:trPr>
        <w:tc>
          <w:tcPr>
            <w:tcW w:w="5000" w:type="pct"/>
            <w:gridSpan w:val="3"/>
            <w:tcBorders>
              <w:top w:val="single" w:sz="4" w:space="0" w:color="auto"/>
              <w:bottom w:val="single" w:sz="4" w:space="0" w:color="auto"/>
            </w:tcBorders>
            <w:vAlign w:val="center"/>
          </w:tcPr>
          <w:p w14:paraId="5B02972B" w14:textId="77777777" w:rsidR="00A84488" w:rsidRPr="00A84488" w:rsidRDefault="00575F90" w:rsidP="00A84488">
            <w:pPr>
              <w:snapToGrid w:val="0"/>
              <w:spacing w:line="440" w:lineRule="exact"/>
              <w:jc w:val="both"/>
              <w:rPr>
                <w:rFonts w:ascii="標楷體" w:hAnsi="標楷體"/>
              </w:rPr>
            </w:pPr>
            <w:r w:rsidRPr="00A84488">
              <w:rPr>
                <w:rFonts w:ascii="標楷體" w:hAnsi="標楷體" w:hint="eastAsia"/>
              </w:rPr>
              <w:lastRenderedPageBreak/>
              <w:t>歲出部分第13款第8項</w:t>
            </w:r>
          </w:p>
          <w:p w14:paraId="19D19F8B" w14:textId="732484AB" w:rsidR="00575F90" w:rsidRPr="00ED013C" w:rsidRDefault="00575F90" w:rsidP="00A84488">
            <w:pPr>
              <w:snapToGrid w:val="0"/>
              <w:spacing w:line="440" w:lineRule="exact"/>
              <w:jc w:val="both"/>
              <w:rPr>
                <w:rFonts w:ascii="標楷體" w:hAnsi="標楷體"/>
                <w:szCs w:val="28"/>
              </w:rPr>
            </w:pPr>
            <w:r w:rsidRPr="00A84488">
              <w:rPr>
                <w:rFonts w:ascii="標楷體" w:hAnsi="標楷體" w:hint="eastAsia"/>
              </w:rPr>
              <w:t>中小及新創企業署</w:t>
            </w:r>
          </w:p>
        </w:tc>
      </w:tr>
      <w:tr w:rsidR="00727115" w:rsidRPr="00ED013C" w14:paraId="219213EA" w14:textId="77777777" w:rsidTr="00704B4C">
        <w:trPr>
          <w:trHeight w:val="20"/>
        </w:trPr>
        <w:tc>
          <w:tcPr>
            <w:tcW w:w="477" w:type="pct"/>
            <w:tcBorders>
              <w:top w:val="single" w:sz="4" w:space="0" w:color="auto"/>
              <w:bottom w:val="single" w:sz="4" w:space="0" w:color="auto"/>
            </w:tcBorders>
          </w:tcPr>
          <w:p w14:paraId="20DB7A51" w14:textId="77777777" w:rsidR="00727115" w:rsidRDefault="00727115" w:rsidP="00727115">
            <w:pPr>
              <w:snapToGrid w:val="0"/>
              <w:spacing w:line="400" w:lineRule="exact"/>
              <w:jc w:val="center"/>
              <w:rPr>
                <w:rFonts w:ascii="標楷體" w:hAnsi="標楷體"/>
                <w:szCs w:val="28"/>
              </w:rPr>
            </w:pPr>
            <w:r>
              <w:rPr>
                <w:rFonts w:ascii="標楷體" w:hAnsi="標楷體" w:hint="eastAsia"/>
                <w:szCs w:val="28"/>
              </w:rPr>
              <w:t>一</w:t>
            </w:r>
          </w:p>
          <w:p w14:paraId="1A8B16D0" w14:textId="3C686C5A" w:rsidR="00727115" w:rsidRPr="00ED013C" w:rsidRDefault="00727115" w:rsidP="00727115">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64F6DA1D" w14:textId="638E7979" w:rsidR="00727115" w:rsidRPr="00ED013C" w:rsidRDefault="00727115" w:rsidP="00727115">
            <w:pPr>
              <w:kinsoku w:val="0"/>
              <w:overflowPunct w:val="0"/>
              <w:autoSpaceDE w:val="0"/>
              <w:autoSpaceDN w:val="0"/>
              <w:adjustRightInd w:val="0"/>
              <w:snapToGrid w:val="0"/>
              <w:spacing w:line="400" w:lineRule="exact"/>
              <w:jc w:val="both"/>
              <w:rPr>
                <w:rFonts w:ascii="標楷體" w:hAnsi="標楷體"/>
              </w:rPr>
            </w:pPr>
            <w:r w:rsidRPr="00575F90">
              <w:rPr>
                <w:rFonts w:ascii="標楷體" w:hAnsi="標楷體" w:hint="eastAsia"/>
              </w:rPr>
              <w:t>113年度經濟部中小及新創企業署預算案於「中小企業科技應用－促進小型企業創新研發」科目編列3億7,800萬元接續辦理「小型企業創新研發綱要計畫（SBIR）－管理與推動計畫」。然據經濟部中小及新創企業署統計，106至112年本計畫累計編列預算37.58億元，截至112年7月底累計支付實現數34.60億元，其中有關中央型研發計畫共補助1,454件（含「先期研究/先期規劃」830件、「研究開發/細部計畫」612件、「加值應用階段」12件），考量加值應用階段的補助件數未及總件數1%，且自106至112年7月底尚無技術升級轉型的補助</w:t>
            </w:r>
            <w:r w:rsidRPr="00575F90">
              <w:rPr>
                <w:rFonts w:ascii="標楷體" w:hAnsi="標楷體" w:hint="eastAsia"/>
              </w:rPr>
              <w:lastRenderedPageBreak/>
              <w:t>案件，顯示補助案件多屬創新研發初期規劃階段，應加強落實技術升級轉型的研發輔導，爰請經濟部於3個月內向立法院經濟委員會提出「小型企業創新研發綱要計畫（SBIR）－管理與推動計畫改善報告」，以利強化企業因應經濟變局的韌性及競爭力，並增進本計畫的推動效益。</w:t>
            </w:r>
          </w:p>
        </w:tc>
        <w:tc>
          <w:tcPr>
            <w:tcW w:w="2500" w:type="pct"/>
            <w:tcBorders>
              <w:top w:val="single" w:sz="4" w:space="0" w:color="auto"/>
              <w:bottom w:val="single" w:sz="4" w:space="0" w:color="auto"/>
            </w:tcBorders>
          </w:tcPr>
          <w:p w14:paraId="30969869" w14:textId="36176EA8" w:rsidR="00727115" w:rsidRPr="00ED013C" w:rsidRDefault="00727115" w:rsidP="00727115">
            <w:pPr>
              <w:snapToGrid w:val="0"/>
              <w:spacing w:line="400" w:lineRule="exact"/>
              <w:jc w:val="both"/>
              <w:rPr>
                <w:rFonts w:ascii="標楷體" w:hAnsi="標楷體"/>
                <w:szCs w:val="28"/>
              </w:rPr>
            </w:pPr>
            <w:r w:rsidRPr="00ED013C">
              <w:rPr>
                <w:rFonts w:ascii="標楷體" w:hAnsi="標楷體" w:hint="eastAsia"/>
                <w:szCs w:val="28"/>
              </w:rPr>
              <w:lastRenderedPageBreak/>
              <w:t xml:space="preserve">    </w:t>
            </w:r>
            <w:r w:rsidR="00CD2EBB" w:rsidRPr="00CD2EBB">
              <w:rPr>
                <w:rFonts w:ascii="標楷體" w:hAnsi="標楷體" w:hint="eastAsia"/>
                <w:szCs w:val="28"/>
              </w:rPr>
              <w:t>本部業於113年1月30日以經授企字第11354800240號函將書面報告函送立法院，茲摘述內容如下：</w:t>
            </w:r>
          </w:p>
          <w:p w14:paraId="1C61D0AF" w14:textId="38D016B2" w:rsidR="00727115" w:rsidRPr="00ED013C" w:rsidRDefault="00CD2EBB">
            <w:pPr>
              <w:widowControl/>
              <w:numPr>
                <w:ilvl w:val="0"/>
                <w:numId w:val="8"/>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本部推動</w:t>
            </w:r>
            <w:r w:rsidR="009D53B9" w:rsidRPr="009D53B9">
              <w:rPr>
                <w:rFonts w:ascii="標楷體" w:hAnsi="標楷體" w:cs="Calibri" w:hint="eastAsia"/>
                <w:kern w:val="0"/>
                <w:szCs w:val="28"/>
              </w:rPr>
              <w:t>「小型企業創新研發綱要計畫（SBIR）－管理與推動計畫」</w:t>
            </w:r>
            <w:r w:rsidRPr="00CD2EBB">
              <w:rPr>
                <w:rFonts w:ascii="標楷體" w:hAnsi="標楷體" w:cs="Calibri" w:hint="eastAsia"/>
                <w:kern w:val="0"/>
                <w:szCs w:val="28"/>
              </w:rPr>
              <w:t>，帶動中小企業持續加強研發能量，並鼓勵一般型、在地型、新創企業等各類型之中小企業提案申請。</w:t>
            </w:r>
          </w:p>
          <w:p w14:paraId="6F0B4D21" w14:textId="147671BA" w:rsidR="00CD2EBB" w:rsidRPr="00CD2EBB" w:rsidRDefault="00CD2EBB" w:rsidP="00CD2EBB">
            <w:pPr>
              <w:widowControl/>
              <w:numPr>
                <w:ilvl w:val="0"/>
                <w:numId w:val="8"/>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經統計目前中央型SBIR獲得補助計畫中，以申請「先期研究/先期規劃」、「研究開發/細部計畫」這兩個階段補助較多，申請「加值應用」及「技術研發升級轉型」較少，主要原因如下：由於國內中小企業規模小、投入創新研發資源少及有研發風險等考量，因此目前申請補助仍以先期研究、研究開發等</w:t>
            </w:r>
            <w:r w:rsidRPr="00CD2EBB">
              <w:rPr>
                <w:rFonts w:ascii="標楷體" w:hAnsi="標楷體" w:cs="Calibri" w:hint="eastAsia"/>
                <w:kern w:val="0"/>
                <w:szCs w:val="28"/>
              </w:rPr>
              <w:lastRenderedPageBreak/>
              <w:t>初期研發案件居多，另研發有成之企業，除提供「加值應用補助」外，亦可透過其他資源(如：企業加速器、國</w:t>
            </w:r>
            <w:r w:rsidR="009E30E0">
              <w:rPr>
                <w:rFonts w:ascii="標楷體" w:hAnsi="標楷體" w:cs="Calibri" w:hint="eastAsia"/>
                <w:kern w:val="0"/>
                <w:szCs w:val="28"/>
              </w:rPr>
              <w:t>家</w:t>
            </w:r>
            <w:r w:rsidRPr="00CD2EBB">
              <w:rPr>
                <w:rFonts w:ascii="標楷體" w:hAnsi="標楷體" w:cs="Calibri" w:hint="eastAsia"/>
                <w:kern w:val="0"/>
                <w:szCs w:val="28"/>
              </w:rPr>
              <w:t>發</w:t>
            </w:r>
            <w:r w:rsidR="009E30E0">
              <w:rPr>
                <w:rFonts w:ascii="標楷體" w:hAnsi="標楷體" w:cs="Calibri" w:hint="eastAsia"/>
                <w:kern w:val="0"/>
                <w:szCs w:val="28"/>
              </w:rPr>
              <w:t>展</w:t>
            </w:r>
            <w:r w:rsidRPr="00CD2EBB">
              <w:rPr>
                <w:rFonts w:ascii="標楷體" w:hAnsi="標楷體" w:cs="Calibri" w:hint="eastAsia"/>
                <w:kern w:val="0"/>
                <w:szCs w:val="28"/>
              </w:rPr>
              <w:t>基金)、市場自行籌措資金或鏈結民間資源等，鼓勵具規模之中小企業加速商品化、市場化，故加值應用案件申請數較少。</w:t>
            </w:r>
          </w:p>
          <w:p w14:paraId="11CDDC88" w14:textId="04B6FA40" w:rsidR="00727115" w:rsidRPr="00ED013C" w:rsidRDefault="00CD2EBB" w:rsidP="00CD2EBB">
            <w:pPr>
              <w:widowControl/>
              <w:numPr>
                <w:ilvl w:val="0"/>
                <w:numId w:val="8"/>
              </w:numPr>
              <w:snapToGrid w:val="0"/>
              <w:spacing w:line="400" w:lineRule="exact"/>
              <w:ind w:left="567" w:hanging="567"/>
              <w:jc w:val="both"/>
              <w:rPr>
                <w:rFonts w:ascii="標楷體" w:hAnsi="標楷體"/>
                <w:szCs w:val="28"/>
              </w:rPr>
            </w:pPr>
            <w:r w:rsidRPr="00CD2EBB">
              <w:rPr>
                <w:rFonts w:ascii="標楷體" w:hAnsi="標楷體" w:cs="Calibri" w:hint="eastAsia"/>
                <w:kern w:val="0"/>
                <w:szCs w:val="28"/>
              </w:rPr>
              <w:t>本部後續將強化 SBIR 計畫補助機制，彙整申請補助手冊提供企業參考，並強化輔導顧問機制協助廠商釐清創新研發標及預期效益，亦辦理計畫說明會或工作坊引導企業精準提案；此外為銜接其他輔導計畫，將結合本部新創加速器 (TAcc+)創業培訓資源，運用 SBIR計畫補助加業師輔導機制，協助研發型新創加速研發成果商業化。</w:t>
            </w:r>
          </w:p>
        </w:tc>
      </w:tr>
      <w:tr w:rsidR="00727115" w:rsidRPr="00ED013C" w14:paraId="4FAAB7FC" w14:textId="77777777" w:rsidTr="00704B4C">
        <w:trPr>
          <w:trHeight w:val="20"/>
        </w:trPr>
        <w:tc>
          <w:tcPr>
            <w:tcW w:w="477" w:type="pct"/>
            <w:tcBorders>
              <w:top w:val="single" w:sz="4" w:space="0" w:color="auto"/>
              <w:bottom w:val="single" w:sz="4" w:space="0" w:color="auto"/>
            </w:tcBorders>
          </w:tcPr>
          <w:p w14:paraId="07EDBE29" w14:textId="77777777" w:rsidR="00727115" w:rsidRDefault="00727115" w:rsidP="00727115">
            <w:pPr>
              <w:snapToGrid w:val="0"/>
              <w:spacing w:line="400" w:lineRule="exact"/>
              <w:jc w:val="center"/>
              <w:rPr>
                <w:rFonts w:ascii="標楷體" w:hAnsi="標楷體"/>
                <w:szCs w:val="28"/>
              </w:rPr>
            </w:pPr>
            <w:r>
              <w:rPr>
                <w:rFonts w:ascii="標楷體" w:hAnsi="標楷體" w:hint="eastAsia"/>
                <w:szCs w:val="28"/>
              </w:rPr>
              <w:lastRenderedPageBreak/>
              <w:t>二</w:t>
            </w:r>
          </w:p>
          <w:p w14:paraId="7C12CEEC" w14:textId="0D119709" w:rsidR="00727115" w:rsidRPr="00ED013C" w:rsidRDefault="00727115" w:rsidP="00727115">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7899288B" w14:textId="01149171" w:rsidR="00727115" w:rsidRPr="00ED013C" w:rsidRDefault="00727115" w:rsidP="00727115">
            <w:pPr>
              <w:kinsoku w:val="0"/>
              <w:overflowPunct w:val="0"/>
              <w:autoSpaceDE w:val="0"/>
              <w:autoSpaceDN w:val="0"/>
              <w:adjustRightInd w:val="0"/>
              <w:snapToGrid w:val="0"/>
              <w:spacing w:line="400" w:lineRule="exact"/>
              <w:jc w:val="both"/>
              <w:rPr>
                <w:rFonts w:ascii="標楷體" w:hAnsi="標楷體"/>
              </w:rPr>
            </w:pPr>
            <w:r w:rsidRPr="00575F90">
              <w:rPr>
                <w:rFonts w:ascii="標楷體" w:hAnsi="標楷體" w:hint="eastAsia"/>
              </w:rPr>
              <w:t>113年度經濟部中小及新創企業署預算案於「中小企業科技應用」科目編列「中小企業因應淨零碳趨勢提升綠色競爭力計畫」3,252萬9千元，以協助中小企業因應國際淨零碳排趨勢及供應鏈減碳要求，並掌握其自身碳排輪廓，以及建立典範案例引發中小企業仿效推動淨零轉型。考量經濟部中小及新創企業署自111年起陸續推動「中小企業因應淨零碳趨勢提升綠色競爭力計畫（111－114年</w:t>
            </w:r>
            <w:r w:rsidRPr="00575F90">
              <w:rPr>
                <w:rFonts w:ascii="標楷體" w:hAnsi="標楷體" w:hint="eastAsia"/>
              </w:rPr>
              <w:lastRenderedPageBreak/>
              <w:t>）」、「加速中小企業節能減碳推廣計畫（112－115年）」，且已獲初步成果，然中小企業相關人力、技術及資源等相對較不足，亟需政府提供相關協助，爰請經濟部於3個月內向立法院經濟委員會提出「中小企業因應淨零碳趨勢提升綠色競爭力計畫精進報告」，滾動檢討執行成效及目標合理性，並強化實質減碳措施的具體輔導方案，以利協助中小企業加速淨零轉型與接軌國際商機。</w:t>
            </w:r>
          </w:p>
        </w:tc>
        <w:tc>
          <w:tcPr>
            <w:tcW w:w="2500" w:type="pct"/>
            <w:tcBorders>
              <w:top w:val="single" w:sz="4" w:space="0" w:color="auto"/>
              <w:bottom w:val="single" w:sz="4" w:space="0" w:color="auto"/>
            </w:tcBorders>
          </w:tcPr>
          <w:p w14:paraId="010E438B" w14:textId="2401AE74" w:rsidR="00727115" w:rsidRPr="00ED013C" w:rsidRDefault="00727115" w:rsidP="00727115">
            <w:pPr>
              <w:snapToGrid w:val="0"/>
              <w:spacing w:line="400" w:lineRule="exact"/>
              <w:jc w:val="both"/>
              <w:rPr>
                <w:rFonts w:ascii="標楷體" w:hAnsi="標楷體"/>
                <w:szCs w:val="28"/>
              </w:rPr>
            </w:pPr>
            <w:r w:rsidRPr="00ED013C">
              <w:rPr>
                <w:rFonts w:ascii="標楷體" w:hAnsi="標楷體" w:hint="eastAsia"/>
                <w:szCs w:val="28"/>
              </w:rPr>
              <w:lastRenderedPageBreak/>
              <w:t xml:space="preserve">    本部業於11</w:t>
            </w:r>
            <w:r>
              <w:rPr>
                <w:rFonts w:ascii="標楷體" w:hAnsi="標楷體" w:hint="eastAsia"/>
                <w:szCs w:val="28"/>
              </w:rPr>
              <w:t>3</w:t>
            </w:r>
            <w:r w:rsidRPr="00ED013C">
              <w:rPr>
                <w:rFonts w:ascii="標楷體" w:hAnsi="標楷體" w:hint="eastAsia"/>
                <w:szCs w:val="28"/>
              </w:rPr>
              <w:t>年</w:t>
            </w:r>
            <w:r w:rsidR="003D2209" w:rsidRPr="003D2209">
              <w:rPr>
                <w:rFonts w:ascii="標楷體" w:hAnsi="標楷體" w:hint="eastAsia"/>
                <w:szCs w:val="28"/>
              </w:rPr>
              <w:t>1</w:t>
            </w:r>
            <w:r w:rsidRPr="003D2209">
              <w:rPr>
                <w:rFonts w:ascii="標楷體" w:hAnsi="標楷體" w:hint="eastAsia"/>
                <w:szCs w:val="28"/>
              </w:rPr>
              <w:t>月</w:t>
            </w:r>
            <w:r w:rsidR="003D2209" w:rsidRPr="003D2209">
              <w:rPr>
                <w:rFonts w:ascii="標楷體" w:hAnsi="標楷體" w:hint="eastAsia"/>
                <w:szCs w:val="28"/>
              </w:rPr>
              <w:t>22</w:t>
            </w:r>
            <w:r w:rsidRPr="003D2209">
              <w:rPr>
                <w:rFonts w:ascii="標楷體" w:hAnsi="標楷體" w:hint="eastAsia"/>
                <w:szCs w:val="28"/>
              </w:rPr>
              <w:t>日</w:t>
            </w:r>
            <w:r w:rsidRPr="00ED013C">
              <w:rPr>
                <w:rFonts w:ascii="標楷體" w:hAnsi="標楷體" w:hint="eastAsia"/>
                <w:szCs w:val="28"/>
              </w:rPr>
              <w:t>以經授企字第</w:t>
            </w:r>
            <w:r w:rsidR="003D2209" w:rsidRPr="003D2209">
              <w:rPr>
                <w:rFonts w:ascii="標楷體" w:hAnsi="標楷體" w:hint="eastAsia"/>
                <w:szCs w:val="28"/>
              </w:rPr>
              <w:t>11354800150號函將書面報告函送立法院，茲摘述內容如下：</w:t>
            </w:r>
          </w:p>
          <w:p w14:paraId="1B41E7E4" w14:textId="2F852A48" w:rsidR="00727115" w:rsidRPr="00ED013C" w:rsidRDefault="003D2209">
            <w:pPr>
              <w:widowControl/>
              <w:numPr>
                <w:ilvl w:val="0"/>
                <w:numId w:val="16"/>
              </w:numPr>
              <w:snapToGrid w:val="0"/>
              <w:spacing w:line="400" w:lineRule="exact"/>
              <w:ind w:left="567" w:hanging="567"/>
              <w:jc w:val="both"/>
              <w:rPr>
                <w:rFonts w:ascii="標楷體" w:hAnsi="標楷體" w:cs="Calibri"/>
                <w:kern w:val="0"/>
                <w:szCs w:val="28"/>
              </w:rPr>
            </w:pPr>
            <w:r w:rsidRPr="003D2209">
              <w:rPr>
                <w:rFonts w:ascii="標楷體" w:hAnsi="標楷體" w:cs="Calibri" w:hint="eastAsia"/>
                <w:kern w:val="0"/>
                <w:szCs w:val="28"/>
              </w:rPr>
              <w:t>為協助中小企業因應國際淨零排放趨勢及供應鏈減碳要求，本部滾動檢討執行成效及目標合理性，並強化實質減碳措施的具體輔導方案透過「淨零排放觀念宣導」、「數位工具服務」及「碳盤查深度輔導」，從知能建立、碳排估算、盤查與減碳輔導等面向，分級分群協助中小企業建立減碳知能，聚焦輔導受衝擊較大產業之中小企業完備</w:t>
            </w:r>
            <w:r w:rsidRPr="003D2209">
              <w:rPr>
                <w:rFonts w:ascii="標楷體" w:hAnsi="標楷體" w:cs="Calibri" w:hint="eastAsia"/>
                <w:kern w:val="0"/>
                <w:szCs w:val="28"/>
              </w:rPr>
              <w:lastRenderedPageBreak/>
              <w:t>碳盤查，以及早啟動淨零轉型，提升企業綠色競爭力。</w:t>
            </w:r>
          </w:p>
          <w:p w14:paraId="69842206" w14:textId="77777777" w:rsidR="003D2209" w:rsidRPr="003D2209" w:rsidRDefault="003D2209" w:rsidP="003D2209">
            <w:pPr>
              <w:widowControl/>
              <w:numPr>
                <w:ilvl w:val="0"/>
                <w:numId w:val="16"/>
              </w:numPr>
              <w:snapToGrid w:val="0"/>
              <w:spacing w:line="400" w:lineRule="exact"/>
              <w:ind w:left="567" w:hanging="567"/>
              <w:jc w:val="both"/>
              <w:rPr>
                <w:rFonts w:ascii="標楷體" w:hAnsi="標楷體" w:cs="Calibri"/>
                <w:kern w:val="0"/>
                <w:szCs w:val="28"/>
              </w:rPr>
            </w:pPr>
            <w:r w:rsidRPr="003D2209">
              <w:rPr>
                <w:rFonts w:ascii="標楷體" w:hAnsi="標楷體" w:cs="Calibri" w:hint="eastAsia"/>
                <w:kern w:val="0"/>
                <w:szCs w:val="28"/>
              </w:rPr>
              <w:t>為精進相關淨零作為，本部中小及新創企業署113年研擬作法如下：</w:t>
            </w:r>
          </w:p>
          <w:p w14:paraId="2F6466C2" w14:textId="4AD17FA1" w:rsidR="003D2209" w:rsidRPr="003D2209" w:rsidRDefault="003D2209" w:rsidP="003D2209">
            <w:pPr>
              <w:pStyle w:val="ad"/>
              <w:widowControl/>
              <w:numPr>
                <w:ilvl w:val="1"/>
                <w:numId w:val="1"/>
              </w:numPr>
              <w:snapToGrid w:val="0"/>
              <w:spacing w:line="400" w:lineRule="exact"/>
              <w:ind w:leftChars="0"/>
              <w:jc w:val="both"/>
              <w:rPr>
                <w:rFonts w:ascii="標楷體" w:hAnsi="標楷體" w:cs="Calibri"/>
                <w:kern w:val="0"/>
                <w:sz w:val="28"/>
                <w:szCs w:val="28"/>
              </w:rPr>
            </w:pPr>
            <w:r w:rsidRPr="003D2209">
              <w:rPr>
                <w:rFonts w:ascii="標楷體" w:hAnsi="標楷體" w:cs="Calibri" w:hint="eastAsia"/>
                <w:kern w:val="0"/>
                <w:sz w:val="28"/>
                <w:szCs w:val="28"/>
              </w:rPr>
              <w:t>加強與金融機構合作，強化產業服務：與地區性產業公協會等社團組織合作，以鞏固服務網絡，同時連結金融機構以觸及更多中小企業。</w:t>
            </w:r>
          </w:p>
          <w:p w14:paraId="5CF5552D" w14:textId="2023CC5B" w:rsidR="003D2209" w:rsidRPr="003D2209" w:rsidRDefault="003D2209" w:rsidP="003D2209">
            <w:pPr>
              <w:pStyle w:val="ad"/>
              <w:widowControl/>
              <w:numPr>
                <w:ilvl w:val="1"/>
                <w:numId w:val="1"/>
              </w:numPr>
              <w:snapToGrid w:val="0"/>
              <w:spacing w:line="400" w:lineRule="exact"/>
              <w:ind w:leftChars="0"/>
              <w:jc w:val="both"/>
              <w:rPr>
                <w:rFonts w:ascii="標楷體" w:hAnsi="標楷體" w:cs="Calibri"/>
                <w:kern w:val="0"/>
                <w:sz w:val="28"/>
                <w:szCs w:val="28"/>
              </w:rPr>
            </w:pPr>
            <w:r w:rsidRPr="003D2209">
              <w:rPr>
                <w:rFonts w:ascii="標楷體" w:hAnsi="標楷體" w:cs="Calibri" w:hint="eastAsia"/>
                <w:kern w:val="0"/>
                <w:sz w:val="28"/>
                <w:szCs w:val="28"/>
              </w:rPr>
              <w:t>推動綠色創新工具：針對中小企業用電特性、廠內製程設備等進行分析，提供客製化的減碳建議。協助中小企業獲得實務且具體的減碳建議。</w:t>
            </w:r>
          </w:p>
          <w:p w14:paraId="3AD47BF1" w14:textId="51BC46BE" w:rsidR="003D2209" w:rsidRDefault="003D2209" w:rsidP="003D2209">
            <w:pPr>
              <w:pStyle w:val="ad"/>
              <w:widowControl/>
              <w:numPr>
                <w:ilvl w:val="1"/>
                <w:numId w:val="1"/>
              </w:numPr>
              <w:snapToGrid w:val="0"/>
              <w:spacing w:line="400" w:lineRule="exact"/>
              <w:ind w:leftChars="0"/>
              <w:jc w:val="both"/>
              <w:rPr>
                <w:rFonts w:ascii="標楷體" w:hAnsi="標楷體" w:cs="Calibri"/>
                <w:kern w:val="0"/>
                <w:sz w:val="28"/>
                <w:szCs w:val="28"/>
              </w:rPr>
            </w:pPr>
            <w:r w:rsidRPr="003D2209">
              <w:rPr>
                <w:rFonts w:ascii="標楷體" w:hAnsi="標楷體" w:cs="Calibri" w:hint="eastAsia"/>
                <w:kern w:val="0"/>
                <w:sz w:val="28"/>
                <w:szCs w:val="28"/>
              </w:rPr>
              <w:t>輔導顧問到場診斷媒合外部資源：針對以出口為導向與受供應鏈要求減碳衝擊較大之中小企業，協助擬定減碳行動方案及落實減碳策略，進而完成碳盤查。另透過輔導顧問到場診斷、媒合外部資源，導入製程優化、能源替代等方案，達成產業減碳目標。</w:t>
            </w:r>
          </w:p>
          <w:p w14:paraId="31601FA5" w14:textId="01AE2C68" w:rsidR="00727115" w:rsidRPr="00ED013C" w:rsidRDefault="003D2209" w:rsidP="003D2209">
            <w:pPr>
              <w:pStyle w:val="ad"/>
              <w:widowControl/>
              <w:numPr>
                <w:ilvl w:val="1"/>
                <w:numId w:val="1"/>
              </w:numPr>
              <w:snapToGrid w:val="0"/>
              <w:spacing w:line="400" w:lineRule="exact"/>
              <w:ind w:leftChars="0"/>
              <w:jc w:val="both"/>
              <w:rPr>
                <w:rFonts w:ascii="標楷體" w:hAnsi="標楷體" w:cs="Calibri"/>
                <w:kern w:val="0"/>
                <w:szCs w:val="28"/>
              </w:rPr>
            </w:pPr>
            <w:r w:rsidRPr="003D2209">
              <w:rPr>
                <w:rFonts w:ascii="標楷體" w:hAnsi="標楷體" w:cs="Calibri" w:hint="eastAsia"/>
                <w:kern w:val="0"/>
                <w:sz w:val="28"/>
                <w:szCs w:val="28"/>
              </w:rPr>
              <w:t>導入技術解方及拓展綠色商機：針對各產業領域導入減碳解方，依據產業不同的減碳特性及技術需求，提供技術說明會、解方課程，以降低投入門檻，提升淨零意願。</w:t>
            </w:r>
          </w:p>
        </w:tc>
      </w:tr>
      <w:tr w:rsidR="00727115" w:rsidRPr="00ED013C" w14:paraId="42E5556B" w14:textId="77777777" w:rsidTr="00704B4C">
        <w:trPr>
          <w:trHeight w:val="20"/>
        </w:trPr>
        <w:tc>
          <w:tcPr>
            <w:tcW w:w="477" w:type="pct"/>
            <w:tcBorders>
              <w:top w:val="single" w:sz="4" w:space="0" w:color="auto"/>
              <w:bottom w:val="single" w:sz="4" w:space="0" w:color="auto"/>
            </w:tcBorders>
          </w:tcPr>
          <w:p w14:paraId="2E16F904" w14:textId="77777777" w:rsidR="00727115" w:rsidRDefault="00727115" w:rsidP="00727115">
            <w:pPr>
              <w:snapToGrid w:val="0"/>
              <w:spacing w:line="400" w:lineRule="exact"/>
              <w:jc w:val="center"/>
              <w:rPr>
                <w:rFonts w:ascii="標楷體" w:hAnsi="標楷體"/>
                <w:szCs w:val="28"/>
              </w:rPr>
            </w:pPr>
            <w:r>
              <w:rPr>
                <w:rFonts w:ascii="標楷體" w:hAnsi="標楷體" w:hint="eastAsia"/>
                <w:szCs w:val="28"/>
              </w:rPr>
              <w:lastRenderedPageBreak/>
              <w:t>三</w:t>
            </w:r>
          </w:p>
          <w:p w14:paraId="63611D7B" w14:textId="76DBDBAE" w:rsidR="006A1AC4" w:rsidRPr="00ED013C" w:rsidRDefault="006A1AC4" w:rsidP="00727115">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1FB4D6D8" w14:textId="37D1420C" w:rsidR="00727115" w:rsidRPr="00ED013C" w:rsidRDefault="006A1AC4" w:rsidP="00727115">
            <w:pPr>
              <w:snapToGrid w:val="0"/>
              <w:spacing w:line="420" w:lineRule="exact"/>
              <w:jc w:val="both"/>
              <w:rPr>
                <w:rFonts w:ascii="標楷體" w:hAnsi="標楷體"/>
              </w:rPr>
            </w:pPr>
            <w:r w:rsidRPr="006A1AC4">
              <w:rPr>
                <w:rFonts w:ascii="標楷體" w:hAnsi="標楷體" w:hint="eastAsia"/>
              </w:rPr>
              <w:t>113年度經濟部中小及新創企業署預算案於「中小及新創企業</w:t>
            </w:r>
            <w:r w:rsidRPr="006A1AC4">
              <w:rPr>
                <w:rFonts w:ascii="標楷體" w:hAnsi="標楷體" w:hint="eastAsia"/>
              </w:rPr>
              <w:lastRenderedPageBreak/>
              <w:t>科技應用－運用科技創新轉型升級」項下新增編列「中小企業整體競爭力提升方案－加速共創研發推動計畫」4億1,600萬元。考量其執行內容「小微企業區域數位加值與創新體驗計畫」、「推動跨域研發引領中小企業升級轉型」、「扶植新創驅動企業創新轉型」共3項，與近年推動中小企業數位創新鏈結國際、中小企業創育機構轉型加值、驅動中小微型企業數位應用與升級轉型等計畫的推動重點相近，故應盤點近年相關計畫推動重點，汲取以前相關計畫執行經驗，並整合相關資源與串接既有成果，妥善規劃本計畫的執行策略與機制，爰請經濟部於3個月內向立法院經濟委員會提出「中小企業整體競爭力提升方案－加速共創研發推動計畫改善報告」，以有效提升中小微型企業競爭力，並增進本計畫推動成效。</w:t>
            </w:r>
          </w:p>
        </w:tc>
        <w:tc>
          <w:tcPr>
            <w:tcW w:w="2500" w:type="pct"/>
            <w:tcBorders>
              <w:top w:val="single" w:sz="4" w:space="0" w:color="auto"/>
              <w:bottom w:val="single" w:sz="4" w:space="0" w:color="auto"/>
            </w:tcBorders>
          </w:tcPr>
          <w:p w14:paraId="64BA8CDA" w14:textId="2C29E9DA" w:rsidR="006A1AC4" w:rsidRPr="00ED013C" w:rsidRDefault="006A1AC4" w:rsidP="006A1AC4">
            <w:pPr>
              <w:snapToGrid w:val="0"/>
              <w:spacing w:line="400" w:lineRule="exact"/>
              <w:jc w:val="both"/>
              <w:rPr>
                <w:rFonts w:ascii="標楷體" w:hAnsi="標楷體" w:cs="Calibri"/>
                <w:kern w:val="0"/>
                <w:szCs w:val="28"/>
              </w:rPr>
            </w:pPr>
            <w:r>
              <w:rPr>
                <w:rFonts w:ascii="標楷體" w:hAnsi="標楷體" w:hint="eastAsia"/>
                <w:szCs w:val="28"/>
              </w:rPr>
              <w:lastRenderedPageBreak/>
              <w:t xml:space="preserve">    </w:t>
            </w:r>
            <w:r w:rsidR="00CD2EBB" w:rsidRPr="00CD2EBB">
              <w:rPr>
                <w:rFonts w:ascii="標楷體" w:hAnsi="標楷體" w:hint="eastAsia"/>
                <w:szCs w:val="28"/>
              </w:rPr>
              <w:t>本部業於113年1月30日以經授企字第11354800230號函將書面報告函</w:t>
            </w:r>
            <w:r w:rsidR="00CD2EBB" w:rsidRPr="00CD2EBB">
              <w:rPr>
                <w:rFonts w:ascii="標楷體" w:hAnsi="標楷體" w:hint="eastAsia"/>
                <w:szCs w:val="28"/>
              </w:rPr>
              <w:lastRenderedPageBreak/>
              <w:t>送立法院，茲摘述內容如下：</w:t>
            </w:r>
          </w:p>
          <w:p w14:paraId="63BA74BD" w14:textId="59B87982" w:rsidR="006A1AC4" w:rsidRDefault="00CD2EBB">
            <w:pPr>
              <w:widowControl/>
              <w:numPr>
                <w:ilvl w:val="0"/>
                <w:numId w:val="17"/>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本部依據行政院「中小企業整體競爭力提升方案」</w:t>
            </w:r>
            <w:r w:rsidR="00694BAA" w:rsidRPr="00694BAA">
              <w:rPr>
                <w:rFonts w:ascii="標楷體" w:hAnsi="標楷體" w:cs="Calibri" w:hint="eastAsia"/>
                <w:kern w:val="0"/>
                <w:szCs w:val="28"/>
              </w:rPr>
              <w:t>辦理「加速共創研發推動計畫」</w:t>
            </w:r>
            <w:r w:rsidRPr="00CD2EBB">
              <w:rPr>
                <w:rFonts w:ascii="標楷體" w:hAnsi="標楷體" w:cs="Calibri" w:hint="eastAsia"/>
                <w:kern w:val="0"/>
                <w:szCs w:val="28"/>
              </w:rPr>
              <w:t>，協助新創業者、中小企業創新及區域產業特色加值，鼓勵企業跨域共同合作，強化中小企業經營韌性，深耕在地及接軌國際，提升整體競爭力。</w:t>
            </w:r>
          </w:p>
          <w:p w14:paraId="031D65EF" w14:textId="35D987DC" w:rsidR="006A1AC4" w:rsidRDefault="00CD2EBB">
            <w:pPr>
              <w:widowControl/>
              <w:numPr>
                <w:ilvl w:val="0"/>
                <w:numId w:val="17"/>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透過新創驅動轉型、前瞻跨域研發及區域數位加值等面向，鏈結市場、資金及在地資源，分為「扶植新創驅動企業創新轉型」、「推動跨域研發引領中小企業升級轉型」、「小微企業區域數位加值與創新體驗」等3項主軸推動。</w:t>
            </w:r>
          </w:p>
          <w:p w14:paraId="4AC6ACF0" w14:textId="6FDA5E2F" w:rsidR="00727115" w:rsidRPr="006A1AC4" w:rsidRDefault="00CD2EBB" w:rsidP="00CD2EBB">
            <w:pPr>
              <w:widowControl/>
              <w:numPr>
                <w:ilvl w:val="0"/>
                <w:numId w:val="17"/>
              </w:numPr>
              <w:snapToGrid w:val="0"/>
              <w:spacing w:line="400" w:lineRule="exact"/>
              <w:ind w:left="567" w:hanging="567"/>
              <w:jc w:val="both"/>
              <w:rPr>
                <w:rFonts w:ascii="標楷體" w:hAnsi="標楷體"/>
                <w:szCs w:val="28"/>
              </w:rPr>
            </w:pPr>
            <w:r w:rsidRPr="00CD2EBB">
              <w:rPr>
                <w:rFonts w:ascii="標楷體" w:hAnsi="標楷體" w:cs="Calibri" w:hint="eastAsia"/>
                <w:kern w:val="0"/>
                <w:szCs w:val="28"/>
              </w:rPr>
              <w:t>本部將汲取以往相關計畫執行經驗與成果，妥善規劃計畫執行策略與機制，並加強與既有計畫資源相互串接，以擴大政府資源推動效益。在「扶植新創驅動企業創新轉型」策略上，將結合中大企業資源成立企業加速器，促成中大企業與新創共創合作，進而鏈結市場，取得投資及商機，在「小微企業區域數位加值與創新體驗」策略上，將強化在地企業深根數位加值。</w:t>
            </w:r>
          </w:p>
        </w:tc>
      </w:tr>
      <w:tr w:rsidR="00727115" w:rsidRPr="00ED013C" w14:paraId="115BA155" w14:textId="77777777" w:rsidTr="00704B4C">
        <w:trPr>
          <w:trHeight w:val="20"/>
        </w:trPr>
        <w:tc>
          <w:tcPr>
            <w:tcW w:w="477" w:type="pct"/>
            <w:tcBorders>
              <w:top w:val="single" w:sz="4" w:space="0" w:color="auto"/>
              <w:bottom w:val="single" w:sz="4" w:space="0" w:color="auto"/>
            </w:tcBorders>
          </w:tcPr>
          <w:p w14:paraId="7BE02EC8" w14:textId="77777777" w:rsidR="00727115" w:rsidRDefault="00727115" w:rsidP="00727115">
            <w:pPr>
              <w:snapToGrid w:val="0"/>
              <w:spacing w:line="400" w:lineRule="exact"/>
              <w:jc w:val="center"/>
              <w:rPr>
                <w:rFonts w:ascii="標楷體" w:hAnsi="標楷體"/>
                <w:szCs w:val="28"/>
              </w:rPr>
            </w:pPr>
            <w:r>
              <w:rPr>
                <w:rFonts w:ascii="標楷體" w:hAnsi="標楷體" w:hint="eastAsia"/>
                <w:szCs w:val="28"/>
              </w:rPr>
              <w:lastRenderedPageBreak/>
              <w:t>四</w:t>
            </w:r>
          </w:p>
          <w:p w14:paraId="730AC8BA" w14:textId="6B8790E1" w:rsidR="006A1AC4" w:rsidRPr="00ED013C" w:rsidRDefault="006A1AC4" w:rsidP="00727115">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7FC3861F" w14:textId="11F00126" w:rsidR="00727115" w:rsidRPr="00ED013C" w:rsidRDefault="006A1AC4" w:rsidP="00727115">
            <w:pPr>
              <w:kinsoku w:val="0"/>
              <w:overflowPunct w:val="0"/>
              <w:autoSpaceDE w:val="0"/>
              <w:autoSpaceDN w:val="0"/>
              <w:adjustRightInd w:val="0"/>
              <w:snapToGrid w:val="0"/>
              <w:spacing w:line="400" w:lineRule="exact"/>
              <w:jc w:val="both"/>
              <w:rPr>
                <w:rFonts w:ascii="標楷體" w:hAnsi="標楷體"/>
              </w:rPr>
            </w:pPr>
            <w:r w:rsidRPr="006A1AC4">
              <w:rPr>
                <w:rFonts w:ascii="標楷體" w:hAnsi="標楷體" w:hint="eastAsia"/>
              </w:rPr>
              <w:t>113年度經濟部中小及新創企業署新增計畫－「中小企業整體競爭力提升方案－加速共創研發推動計畫」，其中「扶植新創驅動企業創新轉型計畫」為</w:t>
            </w:r>
            <w:r w:rsidRPr="006A1AC4">
              <w:rPr>
                <w:rFonts w:ascii="標楷體" w:hAnsi="標楷體" w:hint="eastAsia"/>
              </w:rPr>
              <w:lastRenderedPageBreak/>
              <w:t>推動企業參與新創、強化協助新創規模成長、提升經濟效益等計畫管理，以及補（捐）助企業參與與新創育成、與新創合作共創等業務。政府大南方計畫翻轉南台灣產業發展，同時高雄近年不斷培育新創企業發展，更推動「亞洲新灣區5G AIoT創新園區」規劃南台灣新創產業發展，建置南台灣國際型創業聚落，帶動高雄在地產業鏈、國內外新創企業來台及發展我國數位經濟。經濟部113年新增計畫為提升新創企業與產業發展之重要計畫，請經濟部持續強化高雄新創產業發展，接軌在地產業供應鏈，確保南北區域均衡，並且鼓勵國內外企業來高雄創業投資，促進高雄聚焦建構完善之創新產業生態和市場。綜上所述，南台灣亟需經濟部加大力道持續支持新創產業發展，特別是高雄所建立「亞灣新創園」，正扶植南台灣新創產業量能，更有助於帶動高雄產業加值效果。因此，經濟部執行該計畫應均衡南北區域發展，多加培育高雄新創企業與產業，強化高雄新創產業規模成長。基此，爰要求經濟部於1個月內提出書面</w:t>
            </w:r>
            <w:r w:rsidRPr="006A1AC4">
              <w:rPr>
                <w:rFonts w:ascii="標楷體" w:hAnsi="標楷體" w:hint="eastAsia"/>
              </w:rPr>
              <w:lastRenderedPageBreak/>
              <w:t>報告送至立法院經濟委員會。</w:t>
            </w:r>
          </w:p>
        </w:tc>
        <w:tc>
          <w:tcPr>
            <w:tcW w:w="2500" w:type="pct"/>
            <w:tcBorders>
              <w:top w:val="single" w:sz="4" w:space="0" w:color="auto"/>
              <w:bottom w:val="single" w:sz="4" w:space="0" w:color="auto"/>
            </w:tcBorders>
          </w:tcPr>
          <w:p w14:paraId="13431AA1" w14:textId="5FC28632" w:rsidR="006A1AC4" w:rsidRPr="00ED013C" w:rsidRDefault="006A1AC4" w:rsidP="006A1AC4">
            <w:pPr>
              <w:snapToGrid w:val="0"/>
              <w:spacing w:line="400" w:lineRule="exact"/>
              <w:jc w:val="both"/>
              <w:rPr>
                <w:rFonts w:ascii="標楷體" w:hAnsi="標楷體" w:cs="Calibri"/>
                <w:kern w:val="0"/>
                <w:szCs w:val="28"/>
              </w:rPr>
            </w:pPr>
            <w:r>
              <w:rPr>
                <w:rFonts w:ascii="標楷體" w:hAnsi="標楷體" w:hint="eastAsia"/>
                <w:szCs w:val="28"/>
              </w:rPr>
              <w:lastRenderedPageBreak/>
              <w:t xml:space="preserve">    </w:t>
            </w:r>
            <w:r w:rsidR="00CD2EBB" w:rsidRPr="00CD2EBB">
              <w:rPr>
                <w:rFonts w:ascii="標楷體" w:hAnsi="標楷體" w:hint="eastAsia"/>
                <w:szCs w:val="28"/>
              </w:rPr>
              <w:t>本部業於113年1月25日以經授企字第11354800180號函將書面報告函送立法院，茲摘述內容如下：</w:t>
            </w:r>
          </w:p>
          <w:p w14:paraId="7E196E29" w14:textId="1F83A93A" w:rsidR="006A1AC4" w:rsidRDefault="00CD2EBB">
            <w:pPr>
              <w:widowControl/>
              <w:numPr>
                <w:ilvl w:val="0"/>
                <w:numId w:val="18"/>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「中小企業整體競爭力提升方案－加速共創研發推動計畫」聚焦「扶</w:t>
            </w:r>
            <w:r w:rsidRPr="00CD2EBB">
              <w:rPr>
                <w:rFonts w:ascii="標楷體" w:hAnsi="標楷體" w:cs="Calibri" w:hint="eastAsia"/>
                <w:kern w:val="0"/>
                <w:szCs w:val="28"/>
              </w:rPr>
              <w:lastRenderedPageBreak/>
              <w:t>植新創驅動轉型」、「推動前瞻跨域創新」、「促進區域特色加值」三大主軸，支持中小企業適應全球經濟、政治、產業環境變化，以提升中小企業整體競爭力。</w:t>
            </w:r>
          </w:p>
          <w:p w14:paraId="30A4055E" w14:textId="7896AD16" w:rsidR="006A1AC4" w:rsidRDefault="00CD2EBB">
            <w:pPr>
              <w:widowControl/>
              <w:numPr>
                <w:ilvl w:val="0"/>
                <w:numId w:val="18"/>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其中「扶植新創驅動企業創新轉型計畫」透過鼓勵中大企業成立企業加速器，成為新創企業策略投資人，並促成中大企業與新創企業商業落地共創合作，由中大企業協助新創技術、產品、場域驗證等不同面向加速成長，進而鏈結市場供應鏈，取得投資及拓展國內外市場新商機。</w:t>
            </w:r>
          </w:p>
          <w:p w14:paraId="4F597329" w14:textId="1638B2EB" w:rsidR="006A1AC4" w:rsidRDefault="00CD2EBB">
            <w:pPr>
              <w:widowControl/>
              <w:numPr>
                <w:ilvl w:val="0"/>
                <w:numId w:val="18"/>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為加強培育高雄新創規模化成長，藉由推動高雄地區在地中大企業透過活動參與、申請補助計畫方式，協助高雄新創企業商業落地及拓展市場商機，由中大企業提供新創在產品開發、市場驗證、行銷推廣等所需加速成長資源，有效協助新創取得外部投資、市場通路與商機</w:t>
            </w:r>
            <w:r>
              <w:rPr>
                <w:rFonts w:ascii="標楷體" w:hAnsi="標楷體" w:cs="Calibri" w:hint="eastAsia"/>
                <w:kern w:val="0"/>
                <w:szCs w:val="28"/>
              </w:rPr>
              <w:t>。</w:t>
            </w:r>
          </w:p>
          <w:p w14:paraId="337023D1" w14:textId="09B9C116" w:rsidR="00CD2EBB" w:rsidRPr="00ED013C" w:rsidRDefault="00CD2EBB">
            <w:pPr>
              <w:widowControl/>
              <w:numPr>
                <w:ilvl w:val="0"/>
                <w:numId w:val="18"/>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另規劃與亞灣新創園合作，辦理主題式企業聚會、說明會等活動，為多元產業新創與中大企業間創造更多合作機會，促進高雄在地新創與大企業共創。</w:t>
            </w:r>
          </w:p>
          <w:p w14:paraId="1CCD7704" w14:textId="4DB9F5B2" w:rsidR="00727115" w:rsidRPr="006A1AC4" w:rsidRDefault="00727115" w:rsidP="006A1AC4">
            <w:pPr>
              <w:snapToGrid w:val="0"/>
              <w:spacing w:line="400" w:lineRule="exact"/>
              <w:jc w:val="both"/>
              <w:rPr>
                <w:rFonts w:ascii="標楷體" w:hAnsi="標楷體"/>
                <w:szCs w:val="28"/>
              </w:rPr>
            </w:pPr>
          </w:p>
        </w:tc>
      </w:tr>
      <w:tr w:rsidR="00727115" w:rsidRPr="00ED013C" w14:paraId="5CF0A4D9" w14:textId="77777777" w:rsidTr="00704B4C">
        <w:trPr>
          <w:trHeight w:val="20"/>
        </w:trPr>
        <w:tc>
          <w:tcPr>
            <w:tcW w:w="477" w:type="pct"/>
            <w:tcBorders>
              <w:top w:val="single" w:sz="4" w:space="0" w:color="auto"/>
              <w:bottom w:val="single" w:sz="4" w:space="0" w:color="auto"/>
            </w:tcBorders>
          </w:tcPr>
          <w:p w14:paraId="39DE80AC" w14:textId="77777777" w:rsidR="00727115" w:rsidRDefault="00727115" w:rsidP="00727115">
            <w:pPr>
              <w:snapToGrid w:val="0"/>
              <w:spacing w:line="400" w:lineRule="exact"/>
              <w:jc w:val="center"/>
              <w:rPr>
                <w:rFonts w:ascii="標楷體" w:hAnsi="標楷體"/>
                <w:szCs w:val="28"/>
              </w:rPr>
            </w:pPr>
            <w:r>
              <w:rPr>
                <w:rFonts w:ascii="標楷體" w:hAnsi="標楷體"/>
                <w:szCs w:val="28"/>
              </w:rPr>
              <w:lastRenderedPageBreak/>
              <w:t>五</w:t>
            </w:r>
          </w:p>
          <w:p w14:paraId="0348FB4C" w14:textId="4ACDEC84" w:rsidR="006A1AC4" w:rsidRPr="00ED013C" w:rsidRDefault="006A1AC4" w:rsidP="00727115">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21DD35AE" w14:textId="54CB3833" w:rsidR="00727115" w:rsidRPr="00ED013C" w:rsidRDefault="006A1AC4" w:rsidP="00727115">
            <w:pPr>
              <w:kinsoku w:val="0"/>
              <w:overflowPunct w:val="0"/>
              <w:autoSpaceDE w:val="0"/>
              <w:autoSpaceDN w:val="0"/>
              <w:adjustRightInd w:val="0"/>
              <w:snapToGrid w:val="0"/>
              <w:spacing w:line="400" w:lineRule="exact"/>
              <w:jc w:val="both"/>
              <w:rPr>
                <w:rFonts w:ascii="標楷體" w:hAnsi="標楷體"/>
              </w:rPr>
            </w:pPr>
            <w:r w:rsidRPr="006A1AC4">
              <w:rPr>
                <w:rFonts w:ascii="標楷體" w:hAnsi="標楷體" w:hint="eastAsia"/>
              </w:rPr>
              <w:t>政府大南方計畫中亞洲新灣區為重要發展區域，經濟部中小及新創企業署投入資源打造「亞灣新創園」作為國際級創業聚落，主要培育新創企業及協助高雄新創企業發展，並打造友善新創環境，鏈結國際人才、資金、技術與市場。110至112年執行「亞灣新創園」相關計畫，包括新創加速成長計畫、亞灣5G AIoT創新科技應用綱要計畫、中小企業整體競爭力提升方案等。其中，扶植新創企業方面，透過以大帶小、推動國際鏈結、招商進駐、補捐助合作研發等方式，優化新創聚落創業環境，以及拓展國內外市場和促進新創持續成長。從111和112年計畫執行及推動成果來看，以下針對相關計畫提出幾點建議：1.推動「以大帶小」，擴大企業參與及競賽主題：經濟部強化「以大帶小」扶植新創，應以高雄在地企業、鄰近場域及國營事業出題，給予新創企業解題。例如，台灣中油股份有限公司5G AIoT專案辦公室串起新創與高雄在地企業合作，共同以5G AIoT技術強化工安與淨零。另經濟部</w:t>
            </w:r>
            <w:r w:rsidRPr="006A1AC4">
              <w:rPr>
                <w:rFonts w:ascii="標楷體" w:hAnsi="標楷體" w:hint="eastAsia"/>
              </w:rPr>
              <w:lastRenderedPageBreak/>
              <w:t>所舉辦之新創競賽，2年皆以綠色科技、淨零碳排等相關議題為主題，應擴大提出更多主題串聯更多企業參與。2.國際鏈結規劃擴大其他國家參與：111和112年推動國際鏈結之執行成果，其中包括新加坡、日本、印尼等國家交流合作機制，協助新創媒合拓展市場。經濟部應擴大與多個國家深度合作，尤其是美歐及新南向國家，另應辦理更多活動媒合和爭取市場，培育出台灣國際關係和新創市場之盟友。3.加大力道提升招商進駐之策略：經經濟部說明，111年11月至112年10月已有108家企業進駐（103家新創、5家加速器），112年11月至113年10月採取第3期新創進駐。請經濟部評估招商優惠策略與方案，並提出增加新創及加速器之招商策略提升進駐成果，讓高雄加速成為台灣國際型城市。綜上所述，「亞灣新創園」為發展南台灣新創和創建智慧科技城市之重要區域，「亞灣新創園」辦理活動應加強提升產業推動效果，促使產業聚落、新創市場更加完整，有助於提升南台灣產業發展及扶植亞灣新創量能。基此，爰</w:t>
            </w:r>
            <w:r w:rsidRPr="006A1AC4">
              <w:rPr>
                <w:rFonts w:ascii="標楷體" w:hAnsi="標楷體" w:hint="eastAsia"/>
              </w:rPr>
              <w:lastRenderedPageBreak/>
              <w:t>要求經濟部於1個月內提出書面報告送至立法院經濟委員會。</w:t>
            </w:r>
          </w:p>
        </w:tc>
        <w:tc>
          <w:tcPr>
            <w:tcW w:w="2500" w:type="pct"/>
            <w:tcBorders>
              <w:top w:val="single" w:sz="4" w:space="0" w:color="auto"/>
              <w:bottom w:val="single" w:sz="4" w:space="0" w:color="auto"/>
            </w:tcBorders>
          </w:tcPr>
          <w:p w14:paraId="1E963C18" w14:textId="75DC3D9E" w:rsidR="006A1AC4" w:rsidRPr="00ED013C" w:rsidRDefault="006A1AC4" w:rsidP="006A1AC4">
            <w:pPr>
              <w:snapToGrid w:val="0"/>
              <w:spacing w:line="400" w:lineRule="exact"/>
              <w:jc w:val="both"/>
              <w:rPr>
                <w:rFonts w:ascii="標楷體" w:hAnsi="標楷體" w:cs="Calibri"/>
                <w:kern w:val="0"/>
                <w:szCs w:val="28"/>
              </w:rPr>
            </w:pPr>
            <w:r>
              <w:rPr>
                <w:rFonts w:ascii="標楷體" w:hAnsi="標楷體" w:hint="eastAsia"/>
                <w:szCs w:val="28"/>
              </w:rPr>
              <w:lastRenderedPageBreak/>
              <w:t xml:space="preserve">    </w:t>
            </w:r>
            <w:r w:rsidR="00CD2EBB" w:rsidRPr="00CD2EBB">
              <w:rPr>
                <w:rFonts w:ascii="標楷體" w:hAnsi="標楷體" w:hint="eastAsia"/>
                <w:szCs w:val="28"/>
              </w:rPr>
              <w:t>本部業於113年1月18日以經授企字第11354800130號函將書面報告函送立法院，茲摘述內容如下：</w:t>
            </w:r>
          </w:p>
          <w:p w14:paraId="0D2A2C1B" w14:textId="5BDF0375" w:rsidR="006A1AC4" w:rsidRDefault="00CD2EBB">
            <w:pPr>
              <w:widowControl/>
              <w:numPr>
                <w:ilvl w:val="0"/>
                <w:numId w:val="19"/>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本部中小及新創企業署進一步推動智慧科技跨域應用場域實證、吸引國際新創落地高雄亞灣、促成當地大廠與新創合作、帶動國際資源交流，打造亞灣新創園成為新創輸出新南向市場之據點</w:t>
            </w:r>
            <w:r>
              <w:rPr>
                <w:rFonts w:ascii="標楷體" w:hAnsi="標楷體" w:cs="Calibri" w:hint="eastAsia"/>
                <w:kern w:val="0"/>
                <w:szCs w:val="28"/>
              </w:rPr>
              <w:t>。</w:t>
            </w:r>
          </w:p>
          <w:p w14:paraId="74AAF11C" w14:textId="795B5111" w:rsidR="00727115" w:rsidRPr="006A1AC4" w:rsidRDefault="00CD2EBB" w:rsidP="00CD2EBB">
            <w:pPr>
              <w:widowControl/>
              <w:numPr>
                <w:ilvl w:val="0"/>
                <w:numId w:val="19"/>
              </w:numPr>
              <w:snapToGrid w:val="0"/>
              <w:spacing w:line="400" w:lineRule="exact"/>
              <w:ind w:left="567" w:hanging="567"/>
              <w:jc w:val="both"/>
              <w:rPr>
                <w:rFonts w:ascii="標楷體" w:hAnsi="標楷體"/>
                <w:szCs w:val="28"/>
              </w:rPr>
            </w:pPr>
            <w:r w:rsidRPr="00CD2EBB">
              <w:rPr>
                <w:rFonts w:ascii="標楷體" w:hAnsi="標楷體" w:cs="Calibri" w:hint="eastAsia"/>
                <w:kern w:val="0"/>
                <w:szCs w:val="28"/>
              </w:rPr>
              <w:t>持續精進維運南臺灣國際創業聚落「亞灣新創園」，為強化園區生態系，推動大小攜手共創，協助新創與大廠對接，提升實證成功機會，並與國際加速器及策略夥伴合作，帶領具成功實證經驗之新創企業拓銷海外市場，同時亦吸引國際優質團隊來臺發展，協助新創拓展全球市場及商機，並持續提供創業服務及優惠措施，活絡高雄亞灣新創量能，期打造亞灣新創園為具在地特色之南臺灣國際級新創聚落。</w:t>
            </w:r>
          </w:p>
        </w:tc>
      </w:tr>
      <w:tr w:rsidR="00727115" w:rsidRPr="00ED013C" w14:paraId="042621A9" w14:textId="77777777" w:rsidTr="00704B4C">
        <w:trPr>
          <w:trHeight w:val="20"/>
        </w:trPr>
        <w:tc>
          <w:tcPr>
            <w:tcW w:w="477" w:type="pct"/>
            <w:tcBorders>
              <w:top w:val="single" w:sz="4" w:space="0" w:color="auto"/>
              <w:bottom w:val="single" w:sz="4" w:space="0" w:color="auto"/>
            </w:tcBorders>
          </w:tcPr>
          <w:p w14:paraId="18826175" w14:textId="77777777" w:rsidR="00727115" w:rsidRDefault="00727115" w:rsidP="00727115">
            <w:pPr>
              <w:snapToGrid w:val="0"/>
              <w:spacing w:line="400" w:lineRule="exact"/>
              <w:jc w:val="center"/>
              <w:rPr>
                <w:rFonts w:ascii="標楷體" w:hAnsi="標楷體"/>
                <w:szCs w:val="28"/>
              </w:rPr>
            </w:pPr>
            <w:r>
              <w:rPr>
                <w:rFonts w:ascii="標楷體" w:hAnsi="標楷體"/>
                <w:szCs w:val="28"/>
              </w:rPr>
              <w:lastRenderedPageBreak/>
              <w:t>六</w:t>
            </w:r>
          </w:p>
          <w:p w14:paraId="16F10568" w14:textId="58F769A1" w:rsidR="004F04DB" w:rsidRPr="00ED013C" w:rsidRDefault="004F04DB" w:rsidP="00727115">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376921D3" w14:textId="315FD5CE" w:rsidR="00727115" w:rsidRPr="00ED013C" w:rsidRDefault="004F04DB" w:rsidP="00727115">
            <w:pPr>
              <w:kinsoku w:val="0"/>
              <w:overflowPunct w:val="0"/>
              <w:autoSpaceDE w:val="0"/>
              <w:autoSpaceDN w:val="0"/>
              <w:adjustRightInd w:val="0"/>
              <w:snapToGrid w:val="0"/>
              <w:spacing w:line="400" w:lineRule="exact"/>
              <w:jc w:val="both"/>
              <w:rPr>
                <w:rFonts w:ascii="標楷體" w:hAnsi="標楷體"/>
              </w:rPr>
            </w:pPr>
            <w:r w:rsidRPr="004F04DB">
              <w:rPr>
                <w:rFonts w:ascii="標楷體" w:hAnsi="標楷體" w:hint="eastAsia"/>
              </w:rPr>
              <w:t>經濟部中小及新創企業署投入資源打造「亞灣新創園」作為國際級創業聚落，目前「亞灣新創園」位於高雄軟體園區鴻海科技大樓之3樓和8樓，場域規劃包括獨立辦公室25間、Co－Working Seat127席、戰情室、展演空間、實證場域、會議空間等，統計共有80家新創事業進駐、5家國際級加速器合作、1家共創夥伴，「亞灣新創園」進駐狀況為68%。從整體發展新創企業角度來看，新創企業應彙集於一區域，且場域空間應持續擴大，以目前高雄軟體科技園區二期第一棟建築物115年6月完工，也將於113年租售公告招商。因此，請經濟部視高軟二期第一棟建築物113年招商情況，研議後續是否進駐高軟二期，促使產業聚落聚集，扶植新創產業量能。基此，爰要求經濟部於1個月內提出書面報告送至立法院經濟委員會。</w:t>
            </w:r>
          </w:p>
        </w:tc>
        <w:tc>
          <w:tcPr>
            <w:tcW w:w="2500" w:type="pct"/>
            <w:tcBorders>
              <w:top w:val="single" w:sz="4" w:space="0" w:color="auto"/>
              <w:bottom w:val="single" w:sz="4" w:space="0" w:color="auto"/>
            </w:tcBorders>
          </w:tcPr>
          <w:p w14:paraId="264FED08" w14:textId="4D02294E" w:rsidR="004F04DB" w:rsidRPr="00ED013C" w:rsidRDefault="004F04DB" w:rsidP="004F04DB">
            <w:pPr>
              <w:snapToGrid w:val="0"/>
              <w:spacing w:line="400" w:lineRule="exact"/>
              <w:jc w:val="both"/>
              <w:rPr>
                <w:rFonts w:ascii="標楷體" w:hAnsi="標楷體" w:cs="Calibri"/>
                <w:kern w:val="0"/>
                <w:szCs w:val="28"/>
              </w:rPr>
            </w:pPr>
            <w:r>
              <w:rPr>
                <w:rFonts w:ascii="標楷體" w:hAnsi="標楷體" w:hint="eastAsia"/>
                <w:szCs w:val="28"/>
              </w:rPr>
              <w:t xml:space="preserve">    </w:t>
            </w:r>
            <w:r w:rsidR="00CD2EBB" w:rsidRPr="00CD2EBB">
              <w:rPr>
                <w:rFonts w:ascii="標楷體" w:hAnsi="標楷體" w:hint="eastAsia"/>
                <w:szCs w:val="28"/>
              </w:rPr>
              <w:t>本部業於113年1月18日以經授企字第11354800120號函將書面報告函送立法院，茲摘述內容如下：</w:t>
            </w:r>
          </w:p>
          <w:p w14:paraId="6D44BEE3" w14:textId="5F6B42B4" w:rsidR="004F04DB" w:rsidRDefault="00CD2EBB">
            <w:pPr>
              <w:widowControl/>
              <w:numPr>
                <w:ilvl w:val="0"/>
                <w:numId w:val="20"/>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亞灣新創園後續是否進駐高軟二期一案，查園區110年12月6日開幕營運至今，雖受COVID-19疫情影響，仍持續積極協助新創成長，活絡南臺灣新創發展能量，截至112年底已累計國內外176家次企業進駐。</w:t>
            </w:r>
          </w:p>
          <w:p w14:paraId="5D6844D9" w14:textId="72B991A9" w:rsidR="00727115" w:rsidRPr="004F04DB" w:rsidRDefault="00CD2EBB" w:rsidP="00CD2EBB">
            <w:pPr>
              <w:widowControl/>
              <w:numPr>
                <w:ilvl w:val="0"/>
                <w:numId w:val="20"/>
              </w:numPr>
              <w:snapToGrid w:val="0"/>
              <w:spacing w:line="400" w:lineRule="exact"/>
              <w:ind w:left="567" w:hanging="567"/>
              <w:jc w:val="both"/>
              <w:rPr>
                <w:rFonts w:ascii="標楷體" w:hAnsi="標楷體"/>
                <w:szCs w:val="28"/>
              </w:rPr>
            </w:pPr>
            <w:r w:rsidRPr="00CD2EBB">
              <w:rPr>
                <w:rFonts w:ascii="標楷體" w:hAnsi="標楷體" w:cs="Calibri" w:hint="eastAsia"/>
                <w:kern w:val="0"/>
                <w:szCs w:val="28"/>
              </w:rPr>
              <w:t>為厚植未來南臺灣新創聚落發展能量，本部將持續蒐集各方資訊及意見，以新創企業、周邊產業及未來發展為主軸，評估擴大及優化場域機制所需之建置資源及時間，並同步將園區營運效益與新創需求納入整體評估規劃，以最有利新創發展之方案為目標，打造永續的新創生態圈。</w:t>
            </w:r>
          </w:p>
        </w:tc>
      </w:tr>
      <w:tr w:rsidR="004F04DB" w:rsidRPr="00ED013C" w14:paraId="4E1502EB" w14:textId="77777777" w:rsidTr="00704B4C">
        <w:trPr>
          <w:trHeight w:val="20"/>
        </w:trPr>
        <w:tc>
          <w:tcPr>
            <w:tcW w:w="477" w:type="pct"/>
            <w:tcBorders>
              <w:top w:val="single" w:sz="4" w:space="0" w:color="auto"/>
              <w:bottom w:val="single" w:sz="4" w:space="0" w:color="auto"/>
            </w:tcBorders>
          </w:tcPr>
          <w:p w14:paraId="6BF1AA25" w14:textId="77777777" w:rsidR="004F04DB" w:rsidRDefault="004F04DB" w:rsidP="004F04DB">
            <w:pPr>
              <w:snapToGrid w:val="0"/>
              <w:spacing w:line="400" w:lineRule="exact"/>
              <w:jc w:val="center"/>
              <w:rPr>
                <w:rFonts w:ascii="標楷體" w:hAnsi="標楷體"/>
                <w:szCs w:val="28"/>
              </w:rPr>
            </w:pPr>
            <w:r>
              <w:rPr>
                <w:rFonts w:ascii="標楷體" w:hAnsi="標楷體" w:hint="eastAsia"/>
                <w:szCs w:val="28"/>
              </w:rPr>
              <w:t>七</w:t>
            </w:r>
          </w:p>
          <w:p w14:paraId="45E6084A" w14:textId="269C31FC" w:rsidR="004F04DB" w:rsidRPr="00ED013C" w:rsidRDefault="004F04DB" w:rsidP="004F04DB">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24D8EC0E" w14:textId="2382BAFB" w:rsidR="004F04DB" w:rsidRPr="00ED013C" w:rsidRDefault="004F04DB" w:rsidP="004F04DB">
            <w:pPr>
              <w:kinsoku w:val="0"/>
              <w:overflowPunct w:val="0"/>
              <w:autoSpaceDE w:val="0"/>
              <w:autoSpaceDN w:val="0"/>
              <w:adjustRightInd w:val="0"/>
              <w:snapToGrid w:val="0"/>
              <w:spacing w:line="400" w:lineRule="exact"/>
              <w:jc w:val="both"/>
              <w:rPr>
                <w:rFonts w:ascii="標楷體" w:hAnsi="標楷體"/>
              </w:rPr>
            </w:pPr>
            <w:r w:rsidRPr="004F04DB">
              <w:rPr>
                <w:rFonts w:ascii="標楷體" w:hAnsi="標楷體" w:hint="eastAsia"/>
              </w:rPr>
              <w:t>查審計部111年度中央政府審查總報告指出「政府滾動調整少子女化對策計畫建構友善生育環境，總經費逾4,851億元，有偶婦女生育率已見止跌跡象，</w:t>
            </w:r>
            <w:r w:rsidRPr="004F04DB">
              <w:rPr>
                <w:rFonts w:ascii="標楷體" w:hAnsi="標楷體" w:hint="eastAsia"/>
              </w:rPr>
              <w:lastRenderedPageBreak/>
              <w:t>惟因有偶率持續下滑，總生育率仍未能回升；又平衡就業與家庭攸關國人生育意願，事業單位同意提供員工性別工作平等法相關措施之比率雖多數已逾八成，惟計畫推動後未再顯著提升，允宜督促研謀善策因應，以發揮計畫財務效能。」,並指出「僱用人數較少之事業單位法令遵循情形較不理想，中小企業基於人力調度欠缺彈性，較難充分支持員工申請及提供相關友善育兒措施，致其員工未能共享政策效益。」顯見我國中小企業在進行相關少子化政策有窒礙難行之處，爰要求經濟部中小及新創企業署於3個月內應徵集我國各中小企業之意見，擬具符合其少子化扶助措施。</w:t>
            </w:r>
          </w:p>
        </w:tc>
        <w:tc>
          <w:tcPr>
            <w:tcW w:w="2500" w:type="pct"/>
            <w:tcBorders>
              <w:top w:val="single" w:sz="4" w:space="0" w:color="auto"/>
              <w:bottom w:val="single" w:sz="4" w:space="0" w:color="auto"/>
            </w:tcBorders>
          </w:tcPr>
          <w:p w14:paraId="4985E6E5" w14:textId="69D8697A" w:rsidR="004F04DB" w:rsidRDefault="00402AE6">
            <w:pPr>
              <w:widowControl/>
              <w:numPr>
                <w:ilvl w:val="0"/>
                <w:numId w:val="21"/>
              </w:numPr>
              <w:snapToGrid w:val="0"/>
              <w:spacing w:line="400" w:lineRule="exact"/>
              <w:ind w:left="567" w:hanging="567"/>
              <w:jc w:val="both"/>
              <w:rPr>
                <w:rFonts w:ascii="標楷體" w:hAnsi="標楷體" w:cs="Calibri"/>
                <w:kern w:val="0"/>
                <w:szCs w:val="28"/>
              </w:rPr>
            </w:pPr>
            <w:r w:rsidRPr="00402AE6">
              <w:rPr>
                <w:rFonts w:ascii="標楷體" w:hAnsi="標楷體" w:cs="Calibri" w:hint="eastAsia"/>
                <w:kern w:val="0"/>
                <w:szCs w:val="28"/>
              </w:rPr>
              <w:lastRenderedPageBreak/>
              <w:t>本部於112年12月8日辦理「中小企業推行育兒友善職場措施交流座談會」，邀請</w:t>
            </w:r>
            <w:r w:rsidR="009E30E0" w:rsidRPr="009E30E0">
              <w:rPr>
                <w:rFonts w:ascii="標楷體" w:hAnsi="標楷體" w:cs="Calibri" w:hint="eastAsia"/>
                <w:kern w:val="0"/>
                <w:szCs w:val="28"/>
              </w:rPr>
              <w:t>財團法人</w:t>
            </w:r>
            <w:r w:rsidRPr="00402AE6">
              <w:rPr>
                <w:rFonts w:ascii="標楷體" w:hAnsi="標楷體" w:cs="Calibri" w:hint="eastAsia"/>
                <w:kern w:val="0"/>
                <w:szCs w:val="28"/>
              </w:rPr>
              <w:t>婦女權益促進發展基金會、歐瑞特興業有限公司、美商德盟全球凱展股份有限</w:t>
            </w:r>
            <w:r w:rsidRPr="00402AE6">
              <w:rPr>
                <w:rFonts w:ascii="標楷體" w:hAnsi="標楷體" w:cs="Calibri" w:hint="eastAsia"/>
                <w:kern w:val="0"/>
                <w:szCs w:val="28"/>
              </w:rPr>
              <w:lastRenderedPageBreak/>
              <w:t>公司台灣分公司、</w:t>
            </w:r>
            <w:r w:rsidR="009E30E0">
              <w:rPr>
                <w:rFonts w:ascii="標楷體" w:hAnsi="標楷體" w:cs="Calibri" w:hint="eastAsia"/>
                <w:kern w:val="0"/>
                <w:szCs w:val="28"/>
              </w:rPr>
              <w:t>國立</w:t>
            </w:r>
            <w:r w:rsidRPr="00402AE6">
              <w:rPr>
                <w:rFonts w:ascii="標楷體" w:hAnsi="標楷體" w:cs="Calibri" w:hint="eastAsia"/>
                <w:kern w:val="0"/>
                <w:szCs w:val="28"/>
              </w:rPr>
              <w:t>臺北大學社會工作學系陳金福助理教授、</w:t>
            </w:r>
            <w:r w:rsidR="009E30E0">
              <w:rPr>
                <w:rFonts w:ascii="標楷體" w:hAnsi="標楷體" w:cs="Calibri" w:hint="eastAsia"/>
                <w:kern w:val="0"/>
                <w:szCs w:val="28"/>
              </w:rPr>
              <w:t>國立</w:t>
            </w:r>
            <w:r w:rsidRPr="00402AE6">
              <w:rPr>
                <w:rFonts w:ascii="標楷體" w:hAnsi="標楷體" w:cs="Calibri" w:hint="eastAsia"/>
                <w:kern w:val="0"/>
                <w:szCs w:val="28"/>
              </w:rPr>
              <w:t>中正大學社會福利學系王舒芸副教授等產學界代表與會提供意見，並納入未來</w:t>
            </w:r>
            <w:r w:rsidR="009D53B9">
              <w:rPr>
                <w:rFonts w:ascii="標楷體" w:hAnsi="標楷體" w:cs="Calibri" w:hint="eastAsia"/>
                <w:kern w:val="0"/>
                <w:szCs w:val="28"/>
              </w:rPr>
              <w:t>措施擬定之</w:t>
            </w:r>
            <w:r w:rsidRPr="00402AE6">
              <w:rPr>
                <w:rFonts w:ascii="標楷體" w:hAnsi="標楷體" w:cs="Calibri" w:hint="eastAsia"/>
                <w:kern w:val="0"/>
                <w:szCs w:val="28"/>
              </w:rPr>
              <w:t>參考。</w:t>
            </w:r>
          </w:p>
          <w:p w14:paraId="30F7ADA4" w14:textId="2BF0E795" w:rsidR="004F04DB" w:rsidRDefault="00402AE6">
            <w:pPr>
              <w:widowControl/>
              <w:numPr>
                <w:ilvl w:val="0"/>
                <w:numId w:val="21"/>
              </w:numPr>
              <w:snapToGrid w:val="0"/>
              <w:spacing w:line="400" w:lineRule="exact"/>
              <w:ind w:left="567" w:hanging="567"/>
              <w:jc w:val="both"/>
              <w:rPr>
                <w:rFonts w:ascii="標楷體" w:hAnsi="標楷體" w:cs="Calibri"/>
                <w:kern w:val="0"/>
                <w:szCs w:val="28"/>
              </w:rPr>
            </w:pPr>
            <w:r w:rsidRPr="00402AE6">
              <w:rPr>
                <w:rFonts w:ascii="標楷體" w:hAnsi="標楷體" w:cs="Calibri" w:hint="eastAsia"/>
                <w:kern w:val="0"/>
                <w:szCs w:val="28"/>
              </w:rPr>
              <w:t>查勞動部為推動友善職場，已提供「工作與生活平衡補助計畫」、「企業托兒與哺（集）乳室補助」等補助方案，以及推動「教育訓練」、「員工協助方案＆專家入場輔導」等措施；本部將透過政策宣導及產業溝通管道共同推廣相關資源、法令知識，輔導企業重新設計調整經營模式、工作內容、人力業務安排及工時制度等，以協助中小企業建構友善職場概念、落實友善職場之推動。</w:t>
            </w:r>
          </w:p>
          <w:p w14:paraId="30E4A184" w14:textId="5A8E78C0" w:rsidR="004F04DB" w:rsidRPr="00ED013C" w:rsidRDefault="004F04DB" w:rsidP="004F04DB">
            <w:pPr>
              <w:snapToGrid w:val="0"/>
              <w:spacing w:line="400" w:lineRule="exact"/>
              <w:ind w:firstLineChars="18" w:firstLine="50"/>
              <w:jc w:val="both"/>
              <w:rPr>
                <w:rFonts w:ascii="標楷體" w:hAnsi="標楷體"/>
                <w:szCs w:val="28"/>
              </w:rPr>
            </w:pPr>
          </w:p>
        </w:tc>
      </w:tr>
      <w:tr w:rsidR="004F04DB" w:rsidRPr="00ED013C" w14:paraId="0A2B7BB5" w14:textId="77777777" w:rsidTr="00704B4C">
        <w:trPr>
          <w:trHeight w:val="20"/>
        </w:trPr>
        <w:tc>
          <w:tcPr>
            <w:tcW w:w="477" w:type="pct"/>
            <w:tcBorders>
              <w:top w:val="single" w:sz="4" w:space="0" w:color="auto"/>
              <w:bottom w:val="single" w:sz="4" w:space="0" w:color="auto"/>
            </w:tcBorders>
          </w:tcPr>
          <w:p w14:paraId="2D67C02D" w14:textId="77777777" w:rsidR="004F04DB" w:rsidRDefault="004F04DB" w:rsidP="004F04DB">
            <w:pPr>
              <w:snapToGrid w:val="0"/>
              <w:spacing w:line="400" w:lineRule="exact"/>
              <w:jc w:val="center"/>
              <w:rPr>
                <w:rFonts w:ascii="標楷體" w:hAnsi="標楷體"/>
                <w:szCs w:val="28"/>
              </w:rPr>
            </w:pPr>
            <w:r>
              <w:rPr>
                <w:rFonts w:ascii="標楷體" w:hAnsi="標楷體" w:hint="eastAsia"/>
                <w:szCs w:val="28"/>
              </w:rPr>
              <w:lastRenderedPageBreak/>
              <w:t>八</w:t>
            </w:r>
          </w:p>
          <w:p w14:paraId="171DD388" w14:textId="51366AFC" w:rsidR="004F04DB" w:rsidRPr="00ED013C" w:rsidRDefault="004F04DB" w:rsidP="004F04DB">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6E48B9EE" w14:textId="1EED3B6D" w:rsidR="004F04DB" w:rsidRPr="00ED013C" w:rsidRDefault="004F04DB" w:rsidP="004F04DB">
            <w:pPr>
              <w:kinsoku w:val="0"/>
              <w:overflowPunct w:val="0"/>
              <w:autoSpaceDE w:val="0"/>
              <w:autoSpaceDN w:val="0"/>
              <w:adjustRightInd w:val="0"/>
              <w:snapToGrid w:val="0"/>
              <w:spacing w:line="400" w:lineRule="exact"/>
              <w:jc w:val="both"/>
              <w:rPr>
                <w:rFonts w:ascii="標楷體" w:hAnsi="標楷體"/>
              </w:rPr>
            </w:pPr>
            <w:r w:rsidRPr="004F04DB">
              <w:rPr>
                <w:rFonts w:ascii="標楷體" w:hAnsi="標楷體" w:hint="eastAsia"/>
              </w:rPr>
              <w:t>113年度經濟部中小及新創企業署預算案於「中小企業整體競爭力提升方案－加速共創研發推動計畫」編列4億1,600萬元，本計畫規劃執行內容包含「小微企業區域數位加值與創新體驗計畫」、「推動跨域研發引領中小企業升級轉型」、「扶植新創驅動企業創新轉型」等3項，與近年推動中小企業數位創新鏈結國際、中小企業創</w:t>
            </w:r>
            <w:r w:rsidRPr="004F04DB">
              <w:rPr>
                <w:rFonts w:ascii="標楷體" w:hAnsi="標楷體" w:hint="eastAsia"/>
              </w:rPr>
              <w:lastRenderedPageBreak/>
              <w:t>育機構轉型加值、驅動中小微型企業數位應用與升級轉型等計畫之推動重點相近，不利於提升中小微型企業競爭力，爰要求經濟部中小及新創企業署2個月內向立法院經濟委員會提出書面檢討報告。</w:t>
            </w:r>
          </w:p>
        </w:tc>
        <w:tc>
          <w:tcPr>
            <w:tcW w:w="2500" w:type="pct"/>
            <w:tcBorders>
              <w:top w:val="single" w:sz="4" w:space="0" w:color="auto"/>
              <w:bottom w:val="single" w:sz="4" w:space="0" w:color="auto"/>
            </w:tcBorders>
          </w:tcPr>
          <w:p w14:paraId="3F25CBD8" w14:textId="70BD6A8E" w:rsidR="004F04DB" w:rsidRPr="00ED013C" w:rsidRDefault="004F04DB" w:rsidP="004F04DB">
            <w:pPr>
              <w:snapToGrid w:val="0"/>
              <w:spacing w:line="400" w:lineRule="exact"/>
              <w:jc w:val="both"/>
              <w:rPr>
                <w:rFonts w:ascii="標楷體" w:hAnsi="標楷體" w:cs="Calibri"/>
                <w:kern w:val="0"/>
                <w:szCs w:val="28"/>
              </w:rPr>
            </w:pPr>
            <w:r>
              <w:rPr>
                <w:rFonts w:ascii="標楷體" w:hAnsi="標楷體" w:hint="eastAsia"/>
                <w:szCs w:val="28"/>
              </w:rPr>
              <w:lastRenderedPageBreak/>
              <w:t xml:space="preserve">    </w:t>
            </w:r>
            <w:r w:rsidR="00CD2EBB" w:rsidRPr="00CD2EBB">
              <w:rPr>
                <w:rFonts w:ascii="標楷體" w:hAnsi="標楷體" w:hint="eastAsia"/>
                <w:szCs w:val="28"/>
              </w:rPr>
              <w:t>本部業於113年1月24日以經授企字第11354800170號函將書面報告函送立法院，茲摘述內容如下：</w:t>
            </w:r>
          </w:p>
          <w:p w14:paraId="1F7B993B" w14:textId="1DB5B82C" w:rsidR="004F04DB" w:rsidRDefault="00CD2EBB">
            <w:pPr>
              <w:widowControl/>
              <w:numPr>
                <w:ilvl w:val="0"/>
                <w:numId w:val="22"/>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本部依據行政院「中小企業整體競爭力提升方案」辦理，協助新創業者、中小企業創新及區域產業特色加值，鼓勵企業跨域共同合作，強化中小企業經營韌性，深耕在地及接軌國際，提升整體競爭力。</w:t>
            </w:r>
          </w:p>
          <w:p w14:paraId="63B22561" w14:textId="76C7AC15" w:rsidR="004F04DB" w:rsidRDefault="00CD2EBB">
            <w:pPr>
              <w:widowControl/>
              <w:numPr>
                <w:ilvl w:val="0"/>
                <w:numId w:val="22"/>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透過新創驅動轉型、前瞻跨域研發及區域數位加值等面向，鏈結市</w:t>
            </w:r>
            <w:r w:rsidRPr="00CD2EBB">
              <w:rPr>
                <w:rFonts w:ascii="標楷體" w:hAnsi="標楷體" w:cs="Calibri" w:hint="eastAsia"/>
                <w:kern w:val="0"/>
                <w:szCs w:val="28"/>
              </w:rPr>
              <w:lastRenderedPageBreak/>
              <w:t>場、資金及在地資源，分為「扶植新創驅動企業創新轉型」、「推動跨域研發引領中小企業升級轉型」、「小微企業區域數位加值與創新體驗」等3項主軸推動。</w:t>
            </w:r>
          </w:p>
          <w:p w14:paraId="4185B628" w14:textId="558E4022" w:rsidR="004F04DB" w:rsidRDefault="00CD2EBB">
            <w:pPr>
              <w:widowControl/>
              <w:numPr>
                <w:ilvl w:val="0"/>
                <w:numId w:val="22"/>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本部將汲取以往相關計畫執行經驗與成果，妥善規劃計畫執行策略與機制，並輔以管考與成效追蹤加強與既有計畫資源相互串接，以擴大政府資源推動效益。</w:t>
            </w:r>
          </w:p>
          <w:p w14:paraId="5E3AA07B" w14:textId="4427D46A" w:rsidR="004F04DB" w:rsidRPr="004F04DB" w:rsidRDefault="00CD2EBB" w:rsidP="00CD2EBB">
            <w:pPr>
              <w:widowControl/>
              <w:numPr>
                <w:ilvl w:val="0"/>
                <w:numId w:val="22"/>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本部將持續扶植新創及中小企業創新轉型，鼓勵企業跨域創新合作，並整合相關資源與串接既有成果，增進計畫推動效益。</w:t>
            </w:r>
          </w:p>
        </w:tc>
      </w:tr>
      <w:tr w:rsidR="004F04DB" w:rsidRPr="00ED013C" w14:paraId="49915D5F" w14:textId="77777777" w:rsidTr="00704B4C">
        <w:trPr>
          <w:trHeight w:val="20"/>
        </w:trPr>
        <w:tc>
          <w:tcPr>
            <w:tcW w:w="477" w:type="pct"/>
            <w:tcBorders>
              <w:top w:val="single" w:sz="4" w:space="0" w:color="auto"/>
              <w:bottom w:val="single" w:sz="4" w:space="0" w:color="auto"/>
            </w:tcBorders>
          </w:tcPr>
          <w:p w14:paraId="5F8A842A" w14:textId="77777777" w:rsidR="004F04DB" w:rsidRDefault="004F04DB" w:rsidP="004F04DB">
            <w:pPr>
              <w:snapToGrid w:val="0"/>
              <w:spacing w:line="400" w:lineRule="exact"/>
              <w:jc w:val="center"/>
              <w:rPr>
                <w:rFonts w:ascii="標楷體" w:hAnsi="標楷體"/>
                <w:szCs w:val="28"/>
              </w:rPr>
            </w:pPr>
            <w:r>
              <w:rPr>
                <w:rFonts w:ascii="標楷體" w:hAnsi="標楷體" w:hint="eastAsia"/>
                <w:szCs w:val="28"/>
              </w:rPr>
              <w:lastRenderedPageBreak/>
              <w:t>九</w:t>
            </w:r>
          </w:p>
          <w:p w14:paraId="41358D3F" w14:textId="2FB3289A" w:rsidR="004F04DB" w:rsidRPr="00ED013C" w:rsidRDefault="004F04DB" w:rsidP="004F04DB">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3E787018" w14:textId="0466CF2F" w:rsidR="004F04DB" w:rsidRPr="00ED013C" w:rsidRDefault="004F04DB" w:rsidP="004F04DB">
            <w:pPr>
              <w:snapToGrid w:val="0"/>
              <w:spacing w:line="400" w:lineRule="exact"/>
              <w:jc w:val="both"/>
              <w:rPr>
                <w:rFonts w:ascii="標楷體" w:hAnsi="標楷體"/>
              </w:rPr>
            </w:pPr>
            <w:r w:rsidRPr="004F04DB">
              <w:rPr>
                <w:rFonts w:ascii="標楷體" w:hAnsi="標楷體" w:hint="eastAsia"/>
              </w:rPr>
              <w:t>113年度經濟部中小及新創企業署預算案於「中小企業科技應用－運用科技創新轉型升級」計畫項下編列13億9,440萬1千元，主要辦理「促進中小企業發展與持續轉型計畫」、「推動區域中小企業創新發展與法制協進計畫」、「雲世代產業數位轉型－輔導小微型企業數位轉型及永續發展計畫」等11項子計畫等工作。查經濟部中小企業署111年度於「中小企業科技應用－運用科技創新轉型升級」科目亦編列輔導小微型企業數位轉型及永續發展計畫2億8,448萬元。執行結果，決算實現數2億7,894</w:t>
            </w:r>
            <w:r w:rsidRPr="004F04DB">
              <w:rPr>
                <w:rFonts w:ascii="標楷體" w:hAnsi="標楷體" w:hint="eastAsia"/>
              </w:rPr>
              <w:lastRenderedPageBreak/>
              <w:t>萬6千元，預算執行率98.05%。惟執行過程容有改善空間，其中協助企業運用數位工具家數實績1,078家，略低於111年度目標1,229家。且據審計部指出本計畫推動商圈數位轉型執行控管及目標訂定等未盡周延，經濟部中小及新創企業署應研謀精進對策，以增計畫執行成效。爰請經濟部中小及新創企業署於1個月內，提出書面報告至立法院經濟委員會。</w:t>
            </w:r>
          </w:p>
        </w:tc>
        <w:tc>
          <w:tcPr>
            <w:tcW w:w="2500" w:type="pct"/>
            <w:tcBorders>
              <w:top w:val="single" w:sz="4" w:space="0" w:color="auto"/>
              <w:bottom w:val="single" w:sz="4" w:space="0" w:color="auto"/>
            </w:tcBorders>
          </w:tcPr>
          <w:p w14:paraId="5E2111BC" w14:textId="785EE2FC" w:rsidR="004F04DB" w:rsidRPr="00ED013C" w:rsidRDefault="004F04DB" w:rsidP="004F04DB">
            <w:pPr>
              <w:snapToGrid w:val="0"/>
              <w:spacing w:line="400" w:lineRule="exact"/>
              <w:jc w:val="both"/>
              <w:rPr>
                <w:rFonts w:ascii="標楷體" w:hAnsi="標楷體" w:cs="Calibri"/>
                <w:kern w:val="0"/>
                <w:szCs w:val="28"/>
              </w:rPr>
            </w:pPr>
            <w:r>
              <w:rPr>
                <w:rFonts w:ascii="標楷體" w:hAnsi="標楷體" w:hint="eastAsia"/>
                <w:szCs w:val="28"/>
              </w:rPr>
              <w:lastRenderedPageBreak/>
              <w:t xml:space="preserve">    </w:t>
            </w:r>
            <w:r w:rsidR="003D2209" w:rsidRPr="003D2209">
              <w:rPr>
                <w:rFonts w:ascii="標楷體" w:hAnsi="標楷體" w:hint="eastAsia"/>
                <w:szCs w:val="28"/>
              </w:rPr>
              <w:t>本部業於113年1月22日以經授企字第11354800140號函將書面報告函送立法院，茲摘述內容如下：</w:t>
            </w:r>
          </w:p>
          <w:p w14:paraId="13B650FB" w14:textId="639DB9F6" w:rsidR="004F04DB" w:rsidRDefault="003D2209">
            <w:pPr>
              <w:widowControl/>
              <w:numPr>
                <w:ilvl w:val="0"/>
                <w:numId w:val="23"/>
              </w:numPr>
              <w:snapToGrid w:val="0"/>
              <w:spacing w:line="400" w:lineRule="exact"/>
              <w:ind w:left="567" w:hanging="567"/>
              <w:jc w:val="both"/>
              <w:rPr>
                <w:rFonts w:ascii="標楷體" w:hAnsi="標楷體" w:cs="Calibri"/>
                <w:kern w:val="0"/>
                <w:szCs w:val="28"/>
              </w:rPr>
            </w:pPr>
            <w:r w:rsidRPr="003D2209">
              <w:rPr>
                <w:rFonts w:ascii="標楷體" w:hAnsi="標楷體" w:cs="Calibri" w:hint="eastAsia"/>
                <w:kern w:val="0"/>
                <w:szCs w:val="28"/>
              </w:rPr>
              <w:t>本計畫111年度輔導小微型企業設定需達成目標包括使用數位工具3,609家、使用數位支付1,535家、新增導入雲端解決方案目標2,439家，爰輔導總家數共計7,583家。</w:t>
            </w:r>
          </w:p>
          <w:p w14:paraId="544D63E1" w14:textId="6CBE7E98" w:rsidR="004F04DB" w:rsidRDefault="00C8204F">
            <w:pPr>
              <w:widowControl/>
              <w:numPr>
                <w:ilvl w:val="0"/>
                <w:numId w:val="23"/>
              </w:numPr>
              <w:snapToGrid w:val="0"/>
              <w:spacing w:line="400" w:lineRule="exact"/>
              <w:ind w:left="567" w:hanging="567"/>
              <w:jc w:val="both"/>
              <w:rPr>
                <w:rFonts w:ascii="標楷體" w:hAnsi="標楷體" w:cs="Calibri"/>
                <w:kern w:val="0"/>
                <w:szCs w:val="28"/>
              </w:rPr>
            </w:pPr>
            <w:r w:rsidRPr="00C8204F">
              <w:rPr>
                <w:rFonts w:ascii="標楷體" w:hAnsi="標楷體" w:cs="Calibri" w:hint="eastAsia"/>
                <w:kern w:val="0"/>
                <w:szCs w:val="28"/>
              </w:rPr>
              <w:t>計畫執行完畢後，實際成果為使用數位工具達成4,719家，使用數位支付達成4,546家，另新增導入雲端解決方</w:t>
            </w:r>
            <w:r w:rsidRPr="003D2209">
              <w:rPr>
                <w:rFonts w:ascii="標楷體" w:hAnsi="標楷體" w:cs="Calibri" w:hint="eastAsia"/>
                <w:kern w:val="0"/>
                <w:szCs w:val="28"/>
              </w:rPr>
              <w:t>案達成5,283家，各項目達成家數均高於原設定目標，輔導總家數更達14,458家，達成率為190.6%。</w:t>
            </w:r>
          </w:p>
          <w:p w14:paraId="39C72BE1" w14:textId="3CBC5FC3" w:rsidR="004F04DB" w:rsidRPr="00C8204F" w:rsidRDefault="00C8204F" w:rsidP="002A744F">
            <w:pPr>
              <w:widowControl/>
              <w:numPr>
                <w:ilvl w:val="0"/>
                <w:numId w:val="23"/>
              </w:numPr>
              <w:snapToGrid w:val="0"/>
              <w:spacing w:line="400" w:lineRule="exact"/>
              <w:ind w:left="567" w:hanging="567"/>
              <w:jc w:val="both"/>
              <w:rPr>
                <w:rFonts w:ascii="標楷體" w:hAnsi="標楷體" w:cs="Calibri"/>
                <w:kern w:val="0"/>
                <w:szCs w:val="28"/>
              </w:rPr>
            </w:pPr>
            <w:r w:rsidRPr="00C8204F">
              <w:rPr>
                <w:rFonts w:ascii="標楷體" w:hAnsi="標楷體" w:cs="Calibri" w:hint="eastAsia"/>
                <w:kern w:val="0"/>
                <w:szCs w:val="28"/>
              </w:rPr>
              <w:t>本計畫項下包括「中小企業數位共</w:t>
            </w:r>
            <w:r w:rsidRPr="00C8204F">
              <w:rPr>
                <w:rFonts w:ascii="標楷體" w:hAnsi="標楷體" w:cs="Calibri" w:hint="eastAsia"/>
                <w:kern w:val="0"/>
                <w:szCs w:val="28"/>
              </w:rPr>
              <w:lastRenderedPageBreak/>
              <w:t>好計畫」、「驅動小微型企業數位應用與升級轉型計畫」、「369客庄產業數位升級計畫」及「數位翻轉原民事業計畫」四項細部計畫</w:t>
            </w:r>
            <w:r w:rsidR="009E30E0" w:rsidRPr="009E30E0">
              <w:rPr>
                <w:rFonts w:ascii="標楷體" w:hAnsi="標楷體" w:cs="Calibri" w:hint="eastAsia"/>
                <w:kern w:val="0"/>
                <w:szCs w:val="28"/>
              </w:rPr>
              <w:t>。有關</w:t>
            </w:r>
            <w:r w:rsidRPr="00C8204F">
              <w:rPr>
                <w:rFonts w:ascii="標楷體" w:hAnsi="標楷體" w:cs="Calibri" w:hint="eastAsia"/>
                <w:kern w:val="0"/>
                <w:szCs w:val="28"/>
              </w:rPr>
              <w:t>審計部提及目標1,229家</w:t>
            </w:r>
            <w:r w:rsidR="009E30E0" w:rsidRPr="009E30E0">
              <w:rPr>
                <w:rFonts w:ascii="標楷體" w:hAnsi="標楷體" w:cs="Calibri" w:hint="eastAsia"/>
                <w:kern w:val="0"/>
                <w:szCs w:val="28"/>
              </w:rPr>
              <w:t>一節</w:t>
            </w:r>
            <w:r w:rsidRPr="00C8204F">
              <w:rPr>
                <w:rFonts w:ascii="標楷體" w:hAnsi="標楷體" w:cs="Calibri" w:hint="eastAsia"/>
                <w:kern w:val="0"/>
                <w:szCs w:val="28"/>
              </w:rPr>
              <w:t>，係「中小企業數位共好計畫」110年度訂定輔導小微企業使用數位工具之目標家數，該計畫配合行政院核定金額及輔導項目權重，業於111年度調整目標家數為1,054家，並非1,229家，故執行實績1,078家已達成年度目標。</w:t>
            </w:r>
          </w:p>
          <w:p w14:paraId="7F6E67CF" w14:textId="6A25A9D9" w:rsidR="004F04DB" w:rsidRPr="004F04DB" w:rsidRDefault="004F04DB" w:rsidP="004F04DB">
            <w:pPr>
              <w:snapToGrid w:val="0"/>
              <w:spacing w:line="400" w:lineRule="exact"/>
              <w:jc w:val="both"/>
              <w:rPr>
                <w:rFonts w:ascii="標楷體" w:hAnsi="標楷體"/>
                <w:szCs w:val="28"/>
              </w:rPr>
            </w:pPr>
          </w:p>
        </w:tc>
      </w:tr>
      <w:tr w:rsidR="00BE7890" w:rsidRPr="00ED013C" w14:paraId="2F254706" w14:textId="77777777" w:rsidTr="00704B4C">
        <w:trPr>
          <w:trHeight w:val="20"/>
        </w:trPr>
        <w:tc>
          <w:tcPr>
            <w:tcW w:w="477" w:type="pct"/>
            <w:tcBorders>
              <w:top w:val="single" w:sz="4" w:space="0" w:color="auto"/>
              <w:bottom w:val="single" w:sz="4" w:space="0" w:color="auto"/>
            </w:tcBorders>
          </w:tcPr>
          <w:p w14:paraId="420D7A74" w14:textId="77777777" w:rsidR="00BE7890" w:rsidRPr="000E7484" w:rsidRDefault="00BE7890" w:rsidP="00BE7890">
            <w:pPr>
              <w:snapToGrid w:val="0"/>
              <w:spacing w:line="400" w:lineRule="exact"/>
              <w:jc w:val="center"/>
              <w:rPr>
                <w:rFonts w:ascii="標楷體" w:hAnsi="標楷體"/>
                <w:color w:val="FF0000"/>
                <w:szCs w:val="28"/>
              </w:rPr>
            </w:pPr>
            <w:r w:rsidRPr="000E7484">
              <w:rPr>
                <w:rFonts w:ascii="標楷體" w:hAnsi="標楷體"/>
                <w:szCs w:val="28"/>
              </w:rPr>
              <w:lastRenderedPageBreak/>
              <w:t>十</w:t>
            </w:r>
          </w:p>
          <w:p w14:paraId="68B7D203" w14:textId="07297ABC" w:rsidR="00BE7890" w:rsidRPr="000E7484" w:rsidRDefault="00BE7890" w:rsidP="00BE7890">
            <w:pPr>
              <w:snapToGrid w:val="0"/>
              <w:spacing w:line="400" w:lineRule="exact"/>
              <w:jc w:val="center"/>
              <w:rPr>
                <w:rFonts w:ascii="標楷體" w:hAnsi="標楷體"/>
                <w:color w:val="FF0000"/>
                <w:szCs w:val="28"/>
              </w:rPr>
            </w:pPr>
          </w:p>
        </w:tc>
        <w:tc>
          <w:tcPr>
            <w:tcW w:w="2023" w:type="pct"/>
            <w:tcBorders>
              <w:top w:val="single" w:sz="4" w:space="0" w:color="auto"/>
              <w:bottom w:val="single" w:sz="4" w:space="0" w:color="auto"/>
            </w:tcBorders>
          </w:tcPr>
          <w:p w14:paraId="6F00A862" w14:textId="2D99E632" w:rsidR="00BE7890" w:rsidRPr="00ED013C" w:rsidRDefault="00BE7890" w:rsidP="00BE7890">
            <w:pPr>
              <w:kinsoku w:val="0"/>
              <w:overflowPunct w:val="0"/>
              <w:autoSpaceDE w:val="0"/>
              <w:autoSpaceDN w:val="0"/>
              <w:adjustRightInd w:val="0"/>
              <w:snapToGrid w:val="0"/>
              <w:spacing w:line="400" w:lineRule="exact"/>
              <w:jc w:val="both"/>
              <w:rPr>
                <w:rFonts w:ascii="標楷體" w:hAnsi="標楷體"/>
              </w:rPr>
            </w:pPr>
            <w:r w:rsidRPr="004F04DB">
              <w:rPr>
                <w:rFonts w:ascii="標楷體" w:hAnsi="標楷體" w:hint="eastAsia"/>
              </w:rPr>
              <w:t>113年度經濟部中小及新創企業署預算案於「中小企業科技應用」科目持續編列「中小企業因應淨零碳趨勢提升綠色競爭力計畫」3,252萬9千元，以協助中小企業因應國際淨零碳排趨勢及供應鏈減碳要求，並掌握其自身碳排輪廓，以及建立典範案例引發中小企業仿效推動淨零轉型。查中小新創署自111年度起陸續推動「中小企業因應淨零碳提升綠色競爭力計畫（111－114年）」、「加速中小企業節能減碳推廣計畫（112－115年）」，截至112年度前揭2項計畫累計已編列1.86億元。惟相關淨零減碳計畫雖已獲初步成果，然鑑於淨零碳排</w:t>
            </w:r>
            <w:r w:rsidRPr="004F04DB">
              <w:rPr>
                <w:rFonts w:ascii="標楷體" w:hAnsi="標楷體" w:hint="eastAsia"/>
              </w:rPr>
              <w:lastRenderedPageBreak/>
              <w:t>已蔚為國際趨勢，我國亦明定淨零碳排目標時程，經濟部中小及新創企業署仍應滾動檢討執行成效，並強化實質減碳之具體執行策略，俾協助中小企業加速淨零轉型與接軌國際商機。</w:t>
            </w:r>
          </w:p>
        </w:tc>
        <w:tc>
          <w:tcPr>
            <w:tcW w:w="2500" w:type="pct"/>
            <w:tcBorders>
              <w:top w:val="single" w:sz="4" w:space="0" w:color="auto"/>
              <w:bottom w:val="single" w:sz="4" w:space="0" w:color="auto"/>
            </w:tcBorders>
          </w:tcPr>
          <w:p w14:paraId="4DCC3AC0" w14:textId="77777777" w:rsidR="00BE7890" w:rsidRPr="00ED013C" w:rsidRDefault="00BE7890" w:rsidP="0054489D">
            <w:pPr>
              <w:widowControl/>
              <w:numPr>
                <w:ilvl w:val="0"/>
                <w:numId w:val="31"/>
              </w:numPr>
              <w:snapToGrid w:val="0"/>
              <w:spacing w:line="400" w:lineRule="exact"/>
              <w:ind w:left="576" w:hanging="576"/>
              <w:jc w:val="both"/>
              <w:rPr>
                <w:rFonts w:ascii="標楷體" w:hAnsi="標楷體" w:cs="Calibri"/>
                <w:kern w:val="0"/>
                <w:szCs w:val="28"/>
              </w:rPr>
            </w:pPr>
            <w:r w:rsidRPr="003D2209">
              <w:rPr>
                <w:rFonts w:ascii="標楷體" w:hAnsi="標楷體" w:cs="Calibri" w:hint="eastAsia"/>
                <w:kern w:val="0"/>
                <w:szCs w:val="28"/>
              </w:rPr>
              <w:lastRenderedPageBreak/>
              <w:t>為協助中小企業因應國際淨零排放趨勢及供應鏈減碳要求，本部滾動檢討執行成效及目標合理性，並強化實質減碳措施的具體輔導方案透過「淨零排放觀念宣導」、「數位工具服務」及「碳盤查深度輔導」，從知能建立、碳排估算、盤查與減碳輔導等面向，分級分群協助中小企業建立減碳知能，聚焦輔導受衝擊較大產業之中小企業完備碳盤查，以及早啟動淨零轉型，提升企業綠色競爭力。</w:t>
            </w:r>
          </w:p>
          <w:p w14:paraId="2EF6AC32" w14:textId="77777777" w:rsidR="00BE7890" w:rsidRPr="003D2209" w:rsidRDefault="00BE7890" w:rsidP="00BE7890">
            <w:pPr>
              <w:widowControl/>
              <w:numPr>
                <w:ilvl w:val="0"/>
                <w:numId w:val="31"/>
              </w:numPr>
              <w:snapToGrid w:val="0"/>
              <w:spacing w:line="400" w:lineRule="exact"/>
              <w:ind w:left="567" w:hanging="567"/>
              <w:jc w:val="both"/>
              <w:rPr>
                <w:rFonts w:ascii="標楷體" w:hAnsi="標楷體" w:cs="Calibri"/>
                <w:kern w:val="0"/>
                <w:szCs w:val="28"/>
              </w:rPr>
            </w:pPr>
            <w:r w:rsidRPr="003D2209">
              <w:rPr>
                <w:rFonts w:ascii="標楷體" w:hAnsi="標楷體" w:cs="Calibri" w:hint="eastAsia"/>
                <w:kern w:val="0"/>
                <w:szCs w:val="28"/>
              </w:rPr>
              <w:t>為精進相關淨零作為，本部中小及新創企業署113年研擬作法如下：</w:t>
            </w:r>
          </w:p>
          <w:p w14:paraId="4838C8D7" w14:textId="77777777" w:rsidR="00BE7890" w:rsidRPr="003D2209" w:rsidRDefault="00BE7890" w:rsidP="00BE7890">
            <w:pPr>
              <w:pStyle w:val="ad"/>
              <w:widowControl/>
              <w:numPr>
                <w:ilvl w:val="0"/>
                <w:numId w:val="32"/>
              </w:numPr>
              <w:snapToGrid w:val="0"/>
              <w:spacing w:line="400" w:lineRule="exact"/>
              <w:ind w:leftChars="0"/>
              <w:jc w:val="both"/>
              <w:rPr>
                <w:rFonts w:ascii="標楷體" w:hAnsi="標楷體" w:cs="Calibri"/>
                <w:kern w:val="0"/>
                <w:sz w:val="28"/>
                <w:szCs w:val="28"/>
              </w:rPr>
            </w:pPr>
            <w:r w:rsidRPr="003D2209">
              <w:rPr>
                <w:rFonts w:ascii="標楷體" w:hAnsi="標楷體" w:cs="Calibri" w:hint="eastAsia"/>
                <w:kern w:val="0"/>
                <w:sz w:val="28"/>
                <w:szCs w:val="28"/>
              </w:rPr>
              <w:t>加強與金融機構合作，強化產業服務：與地區性產業公協會等社團組織合作，以鞏固服務網絡，同時連結金融機構以觸及更多中</w:t>
            </w:r>
            <w:r w:rsidRPr="003D2209">
              <w:rPr>
                <w:rFonts w:ascii="標楷體" w:hAnsi="標楷體" w:cs="Calibri" w:hint="eastAsia"/>
                <w:kern w:val="0"/>
                <w:sz w:val="28"/>
                <w:szCs w:val="28"/>
              </w:rPr>
              <w:lastRenderedPageBreak/>
              <w:t>小企業。</w:t>
            </w:r>
          </w:p>
          <w:p w14:paraId="457DAF4E" w14:textId="77777777" w:rsidR="00BE7890" w:rsidRPr="003D2209" w:rsidRDefault="00BE7890" w:rsidP="00BE7890">
            <w:pPr>
              <w:pStyle w:val="ad"/>
              <w:widowControl/>
              <w:numPr>
                <w:ilvl w:val="0"/>
                <w:numId w:val="32"/>
              </w:numPr>
              <w:snapToGrid w:val="0"/>
              <w:spacing w:line="400" w:lineRule="exact"/>
              <w:ind w:leftChars="0"/>
              <w:jc w:val="both"/>
              <w:rPr>
                <w:rFonts w:ascii="標楷體" w:hAnsi="標楷體" w:cs="Calibri"/>
                <w:kern w:val="0"/>
                <w:sz w:val="28"/>
                <w:szCs w:val="28"/>
              </w:rPr>
            </w:pPr>
            <w:r w:rsidRPr="003D2209">
              <w:rPr>
                <w:rFonts w:ascii="標楷體" w:hAnsi="標楷體" w:cs="Calibri" w:hint="eastAsia"/>
                <w:kern w:val="0"/>
                <w:sz w:val="28"/>
                <w:szCs w:val="28"/>
              </w:rPr>
              <w:t>推動綠色創新工具：針對中小企業用電特性、廠內製程設備等進行分析，提供客製化的減碳建議。協助中小企業獲得實務且具體的減碳建議。</w:t>
            </w:r>
          </w:p>
          <w:p w14:paraId="01BB1CF4" w14:textId="77777777" w:rsidR="00BE7890" w:rsidRDefault="00BE7890" w:rsidP="00BE7890">
            <w:pPr>
              <w:pStyle w:val="ad"/>
              <w:widowControl/>
              <w:numPr>
                <w:ilvl w:val="0"/>
                <w:numId w:val="32"/>
              </w:numPr>
              <w:snapToGrid w:val="0"/>
              <w:spacing w:line="400" w:lineRule="exact"/>
              <w:ind w:leftChars="0"/>
              <w:jc w:val="both"/>
              <w:rPr>
                <w:rFonts w:ascii="標楷體" w:hAnsi="標楷體" w:cs="Calibri"/>
                <w:kern w:val="0"/>
                <w:sz w:val="28"/>
                <w:szCs w:val="28"/>
              </w:rPr>
            </w:pPr>
            <w:r w:rsidRPr="003D2209">
              <w:rPr>
                <w:rFonts w:ascii="標楷體" w:hAnsi="標楷體" w:cs="Calibri" w:hint="eastAsia"/>
                <w:kern w:val="0"/>
                <w:sz w:val="28"/>
                <w:szCs w:val="28"/>
              </w:rPr>
              <w:t>輔導顧問到場診斷媒合外部資源：針對以出口為導向與受供應鏈要求減碳衝擊較大之中小企業，協助擬定減碳行動方案及落實減碳策略，進而完成碳盤查。另透過輔導顧問到場診斷、媒合外部資源，導入製程優化、能源替代等方案，達成產業減碳目標。</w:t>
            </w:r>
          </w:p>
          <w:p w14:paraId="523AA6FE" w14:textId="1AADCE78" w:rsidR="00BE7890" w:rsidRPr="00ED013C" w:rsidRDefault="00BE7890" w:rsidP="00BE7890">
            <w:pPr>
              <w:pStyle w:val="ad"/>
              <w:widowControl/>
              <w:numPr>
                <w:ilvl w:val="0"/>
                <w:numId w:val="32"/>
              </w:numPr>
              <w:snapToGrid w:val="0"/>
              <w:spacing w:line="400" w:lineRule="exact"/>
              <w:ind w:leftChars="0"/>
              <w:jc w:val="both"/>
              <w:rPr>
                <w:rFonts w:ascii="標楷體" w:hAnsi="標楷體"/>
                <w:szCs w:val="28"/>
              </w:rPr>
            </w:pPr>
            <w:r w:rsidRPr="003D2209">
              <w:rPr>
                <w:rFonts w:ascii="標楷體" w:hAnsi="標楷體" w:cs="Calibri" w:hint="eastAsia"/>
                <w:kern w:val="0"/>
                <w:sz w:val="28"/>
                <w:szCs w:val="28"/>
              </w:rPr>
              <w:t>導入技術解方及拓展綠色商機：針對各產業領域導入減碳解方，依據產業不同的減碳特性及技術需求，提供技術說明會、解方課程，以降低投入門檻，提升淨零意願。</w:t>
            </w:r>
          </w:p>
        </w:tc>
      </w:tr>
      <w:tr w:rsidR="00BE7890" w:rsidRPr="00ED013C" w14:paraId="47BC9302" w14:textId="77777777" w:rsidTr="00704B4C">
        <w:trPr>
          <w:trHeight w:val="20"/>
        </w:trPr>
        <w:tc>
          <w:tcPr>
            <w:tcW w:w="477" w:type="pct"/>
            <w:tcBorders>
              <w:top w:val="single" w:sz="4" w:space="0" w:color="auto"/>
              <w:bottom w:val="single" w:sz="4" w:space="0" w:color="auto"/>
            </w:tcBorders>
          </w:tcPr>
          <w:p w14:paraId="009A6B64" w14:textId="77777777" w:rsidR="00BE7890" w:rsidRDefault="00BE7890" w:rsidP="00BE7890">
            <w:pPr>
              <w:snapToGrid w:val="0"/>
              <w:spacing w:line="400" w:lineRule="exact"/>
              <w:jc w:val="center"/>
              <w:rPr>
                <w:rFonts w:ascii="標楷體" w:hAnsi="標楷體"/>
                <w:szCs w:val="28"/>
              </w:rPr>
            </w:pPr>
            <w:r>
              <w:rPr>
                <w:rFonts w:ascii="標楷體" w:hAnsi="標楷體"/>
                <w:szCs w:val="28"/>
              </w:rPr>
              <w:lastRenderedPageBreak/>
              <w:t>十</w:t>
            </w:r>
            <w:r>
              <w:rPr>
                <w:rFonts w:ascii="標楷體" w:hAnsi="標楷體" w:hint="eastAsia"/>
                <w:szCs w:val="28"/>
              </w:rPr>
              <w:t>一</w:t>
            </w:r>
          </w:p>
          <w:p w14:paraId="44228879" w14:textId="5D562928" w:rsidR="00BE7890" w:rsidRPr="00ED013C" w:rsidRDefault="00BE7890" w:rsidP="00BE7890">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7BDA54E2" w14:textId="4C054522" w:rsidR="00BE7890" w:rsidRPr="00ED013C" w:rsidRDefault="00BE7890" w:rsidP="00BE7890">
            <w:pPr>
              <w:kinsoku w:val="0"/>
              <w:overflowPunct w:val="0"/>
              <w:autoSpaceDE w:val="0"/>
              <w:autoSpaceDN w:val="0"/>
              <w:adjustRightInd w:val="0"/>
              <w:snapToGrid w:val="0"/>
              <w:spacing w:line="400" w:lineRule="exact"/>
              <w:jc w:val="both"/>
              <w:rPr>
                <w:rFonts w:ascii="標楷體" w:hAnsi="標楷體"/>
              </w:rPr>
            </w:pPr>
            <w:r w:rsidRPr="004F04DB">
              <w:rPr>
                <w:rFonts w:ascii="標楷體" w:hAnsi="標楷體" w:hint="eastAsia"/>
              </w:rPr>
              <w:t>後疫情時代台灣新創發展趨勢以及未來產業發展，顯示出未來新創產業將聚焦幾個面向，包括疫情將加速醫療科技、零售產業、電子科技暨智慧製造應用等數位化發展；新技術帶動金融科技、Web3.0領域創新應用；此外在ESG永續風潮下，食農科技、綠能產業投入將更加顯著。如上述面向已非過往</w:t>
            </w:r>
            <w:r w:rsidRPr="004F04DB">
              <w:rPr>
                <w:rFonts w:ascii="標楷體" w:hAnsi="標楷體" w:hint="eastAsia"/>
              </w:rPr>
              <w:lastRenderedPageBreak/>
              <w:t>買賣或電子業等，轉而為電子商務或數位產業，促進商業科技發展推動過程及審查中可多些專業人員，了解企業活動或多和企業平台交流，以利快速了解各產業需求，加速企業取得資金並獲得政府資源。爰此，要求財團法人中小企業信用保證基金於審查過程，非以過往買賣業企業的財務結構處理，投入更多專業人員及結合各中小及創新產業的專業知識，提出面對後疫情時代台灣新創發展趨勢以及未來產業發展，請中小及新創企業署就如何投入專業人才及結合產業知識提出書面報告，1個月內送交立法院經濟委員會。</w:t>
            </w:r>
          </w:p>
        </w:tc>
        <w:tc>
          <w:tcPr>
            <w:tcW w:w="2500" w:type="pct"/>
            <w:tcBorders>
              <w:top w:val="single" w:sz="4" w:space="0" w:color="auto"/>
              <w:bottom w:val="single" w:sz="4" w:space="0" w:color="auto"/>
            </w:tcBorders>
          </w:tcPr>
          <w:p w14:paraId="01F75485" w14:textId="546D6C5F" w:rsidR="00BE7890" w:rsidRPr="00ED013C" w:rsidRDefault="00BE7890" w:rsidP="00BE7890">
            <w:pPr>
              <w:snapToGrid w:val="0"/>
              <w:spacing w:line="400" w:lineRule="exact"/>
              <w:jc w:val="both"/>
              <w:rPr>
                <w:rFonts w:ascii="標楷體" w:hAnsi="標楷體"/>
                <w:szCs w:val="28"/>
              </w:rPr>
            </w:pPr>
            <w:r w:rsidRPr="00ED013C">
              <w:rPr>
                <w:rFonts w:ascii="標楷體" w:hAnsi="標楷體" w:hint="eastAsia"/>
                <w:szCs w:val="28"/>
              </w:rPr>
              <w:lastRenderedPageBreak/>
              <w:t xml:space="preserve">    </w:t>
            </w:r>
            <w:r w:rsidRPr="00B45480">
              <w:rPr>
                <w:rFonts w:ascii="標楷體" w:hAnsi="標楷體" w:hint="eastAsia"/>
                <w:szCs w:val="28"/>
              </w:rPr>
              <w:t>本部業於113年1月17日以經授企字第11309000280號函將書面報告函送立法院，茲摘述內容如下：</w:t>
            </w:r>
          </w:p>
          <w:p w14:paraId="203D161C" w14:textId="2181E644" w:rsidR="00BE7890" w:rsidRPr="00ED013C" w:rsidRDefault="00BE7890" w:rsidP="00BE7890">
            <w:pPr>
              <w:widowControl/>
              <w:numPr>
                <w:ilvl w:val="0"/>
                <w:numId w:val="25"/>
              </w:numPr>
              <w:snapToGrid w:val="0"/>
              <w:spacing w:line="400" w:lineRule="exact"/>
              <w:ind w:left="567" w:hanging="567"/>
              <w:jc w:val="both"/>
              <w:rPr>
                <w:rFonts w:ascii="標楷體" w:hAnsi="標楷體" w:cs="Calibri"/>
                <w:kern w:val="0"/>
                <w:szCs w:val="28"/>
              </w:rPr>
            </w:pPr>
            <w:r w:rsidRPr="00B45480">
              <w:rPr>
                <w:rFonts w:ascii="標楷體" w:hAnsi="標楷體" w:cs="Calibri" w:hint="eastAsia"/>
                <w:kern w:val="0"/>
                <w:szCs w:val="28"/>
              </w:rPr>
              <w:t>財團法人中小企業信用保證基金(以下簡稱信保基金)配合政府政策，於後疫情時代提供多項信用保證優惠措施，包括自112年起將同一企業保證融資總額度上限由1.2億元提高至1.5億元；以高保證成數及低保證手續費計收原則，提供</w:t>
            </w:r>
            <w:r w:rsidRPr="00B45480">
              <w:rPr>
                <w:rFonts w:ascii="標楷體" w:hAnsi="標楷體" w:cs="Calibri" w:hint="eastAsia"/>
                <w:kern w:val="0"/>
                <w:szCs w:val="28"/>
              </w:rPr>
              <w:lastRenderedPageBreak/>
              <w:t>「國家發展優惠保證措施」、「青年創業及啟動金貸款」、「中小企業安興專案」、「中小企業千億保專案」、「疫後振興專案貸款」及「低碳化智慧化轉型發展與納管工廠及特定工廠基礎設施優化專案貸款」等優惠保證措施，提供最高10成之信用保證，以協助新創、六大核心戰略產業、低碳化及智慧化轉型企業等順利取得營運資金，並促進中小企業疫後振興發展。</w:t>
            </w:r>
          </w:p>
          <w:p w14:paraId="39111845" w14:textId="0F20870F" w:rsidR="00BE7890" w:rsidRDefault="00BE7890" w:rsidP="00BE7890">
            <w:pPr>
              <w:widowControl/>
              <w:numPr>
                <w:ilvl w:val="0"/>
                <w:numId w:val="25"/>
              </w:numPr>
              <w:snapToGrid w:val="0"/>
              <w:spacing w:line="400" w:lineRule="exact"/>
              <w:ind w:left="567" w:hanging="567"/>
              <w:jc w:val="both"/>
              <w:rPr>
                <w:rFonts w:ascii="標楷體" w:hAnsi="標楷體" w:cs="Calibri"/>
                <w:kern w:val="0"/>
                <w:szCs w:val="28"/>
              </w:rPr>
            </w:pPr>
            <w:r w:rsidRPr="00B45480">
              <w:rPr>
                <w:rFonts w:ascii="標楷體" w:hAnsi="標楷體" w:cs="Calibri" w:hint="eastAsia"/>
                <w:kern w:val="0"/>
                <w:szCs w:val="28"/>
              </w:rPr>
              <w:t>信保基金對於送保案件依送保總額度及申請額度高低分流採不同審查方式，對於送保金額較小之案件，採系統即時回覆達9成以上，快速協助中小企業取得所需資金；另對於送保金額較高案件，以產業別分組，由熟稔該產業領域之審查人員進行專業審查，視需求實地訪視，深入了解企業狀況，以進行全面性審查評估。</w:t>
            </w:r>
          </w:p>
          <w:p w14:paraId="6285F2B2" w14:textId="40FDCBD1" w:rsidR="00BE7890" w:rsidRPr="00ED013C" w:rsidRDefault="00BE7890" w:rsidP="00BE7890">
            <w:pPr>
              <w:widowControl/>
              <w:numPr>
                <w:ilvl w:val="0"/>
                <w:numId w:val="25"/>
              </w:numPr>
              <w:snapToGrid w:val="0"/>
              <w:spacing w:line="400" w:lineRule="exact"/>
              <w:ind w:left="567" w:hanging="567"/>
              <w:jc w:val="both"/>
              <w:rPr>
                <w:rFonts w:ascii="標楷體" w:hAnsi="標楷體" w:cs="Calibri"/>
                <w:kern w:val="0"/>
                <w:szCs w:val="28"/>
              </w:rPr>
            </w:pPr>
            <w:r w:rsidRPr="00B45480">
              <w:rPr>
                <w:rFonts w:ascii="標楷體" w:hAnsi="標楷體" w:cs="Calibri" w:hint="eastAsia"/>
                <w:kern w:val="0"/>
                <w:szCs w:val="28"/>
              </w:rPr>
              <w:t>信保基金透過辦理產業相關教育訓練課程，精進審核人員之產業知識。</w:t>
            </w:r>
          </w:p>
        </w:tc>
      </w:tr>
      <w:tr w:rsidR="00BE7890" w:rsidRPr="00ED013C" w14:paraId="5D3F97D6" w14:textId="77777777" w:rsidTr="00704B4C">
        <w:trPr>
          <w:trHeight w:val="20"/>
        </w:trPr>
        <w:tc>
          <w:tcPr>
            <w:tcW w:w="477" w:type="pct"/>
            <w:tcBorders>
              <w:top w:val="single" w:sz="4" w:space="0" w:color="auto"/>
              <w:bottom w:val="single" w:sz="4" w:space="0" w:color="auto"/>
            </w:tcBorders>
          </w:tcPr>
          <w:p w14:paraId="154E075C" w14:textId="77777777" w:rsidR="00BE7890" w:rsidRDefault="00BE7890" w:rsidP="00BE7890">
            <w:pPr>
              <w:snapToGrid w:val="0"/>
              <w:spacing w:line="400" w:lineRule="exact"/>
              <w:jc w:val="center"/>
              <w:rPr>
                <w:rFonts w:ascii="標楷體" w:hAnsi="標楷體"/>
                <w:szCs w:val="28"/>
              </w:rPr>
            </w:pPr>
            <w:r>
              <w:rPr>
                <w:rFonts w:ascii="標楷體" w:hAnsi="標楷體"/>
                <w:szCs w:val="28"/>
              </w:rPr>
              <w:lastRenderedPageBreak/>
              <w:t>十</w:t>
            </w:r>
            <w:r>
              <w:rPr>
                <w:rFonts w:ascii="標楷體" w:hAnsi="標楷體" w:hint="eastAsia"/>
                <w:szCs w:val="28"/>
              </w:rPr>
              <w:t>二</w:t>
            </w:r>
          </w:p>
          <w:p w14:paraId="28608AF2" w14:textId="4D75B979" w:rsidR="00BE7890" w:rsidRPr="00ED013C" w:rsidRDefault="00BE7890" w:rsidP="00BE7890">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1ABF29E0" w14:textId="1CCC3239" w:rsidR="00BE7890" w:rsidRPr="00ED013C" w:rsidRDefault="00BE7890" w:rsidP="00BE7890">
            <w:pPr>
              <w:kinsoku w:val="0"/>
              <w:overflowPunct w:val="0"/>
              <w:autoSpaceDE w:val="0"/>
              <w:autoSpaceDN w:val="0"/>
              <w:snapToGrid w:val="0"/>
              <w:spacing w:line="400" w:lineRule="exact"/>
              <w:jc w:val="both"/>
              <w:rPr>
                <w:rFonts w:ascii="標楷體" w:hAnsi="標楷體"/>
                <w:szCs w:val="28"/>
              </w:rPr>
            </w:pPr>
            <w:r w:rsidRPr="00014BCF">
              <w:rPr>
                <w:rFonts w:ascii="標楷體" w:hAnsi="標楷體" w:hint="eastAsia"/>
              </w:rPr>
              <w:t>為協助中小企業因應國際淨零碳排趨勢及供應鏈減碳要求，並掌握其自身碳排輪廓，以及建立典範案例引發中小企業仿效推動淨零轉型，經濟部中小及新創企業署推動中小企業淨零轉型相關計畫，應滾動檢討</w:t>
            </w:r>
            <w:r w:rsidRPr="00014BCF">
              <w:rPr>
                <w:rFonts w:ascii="標楷體" w:hAnsi="標楷體" w:hint="eastAsia"/>
              </w:rPr>
              <w:lastRenderedPageBreak/>
              <w:t>執行成效，並強化實質減碳之具體執行方案，以協助中小企業加速淨零轉型並接軌國際商機。</w:t>
            </w:r>
          </w:p>
        </w:tc>
        <w:tc>
          <w:tcPr>
            <w:tcW w:w="2500" w:type="pct"/>
            <w:tcBorders>
              <w:top w:val="single" w:sz="4" w:space="0" w:color="auto"/>
              <w:bottom w:val="single" w:sz="4" w:space="0" w:color="auto"/>
            </w:tcBorders>
          </w:tcPr>
          <w:p w14:paraId="24920AA6" w14:textId="77777777" w:rsidR="00BE7890" w:rsidRPr="00ED013C" w:rsidRDefault="00BE7890" w:rsidP="00BE7890">
            <w:pPr>
              <w:tabs>
                <w:tab w:val="left" w:pos="0"/>
              </w:tabs>
              <w:snapToGrid w:val="0"/>
              <w:spacing w:line="400" w:lineRule="exact"/>
              <w:jc w:val="both"/>
              <w:rPr>
                <w:rFonts w:ascii="標楷體" w:hAnsi="標楷體"/>
                <w:szCs w:val="28"/>
              </w:rPr>
            </w:pPr>
            <w:r>
              <w:rPr>
                <w:rFonts w:ascii="標楷體" w:hAnsi="標楷體" w:hint="eastAsia"/>
                <w:szCs w:val="28"/>
              </w:rPr>
              <w:lastRenderedPageBreak/>
              <w:t xml:space="preserve">    </w:t>
            </w:r>
            <w:r w:rsidRPr="003D2209">
              <w:rPr>
                <w:rFonts w:ascii="標楷體" w:hAnsi="標楷體" w:hint="eastAsia"/>
                <w:szCs w:val="28"/>
              </w:rPr>
              <w:t>本部為協助中小企業因應淨零排放趨勢及供應鏈減碳要求，從知能建立、碳排估算、盤查與減碳輔導、設備補助等面向，協助中小企業即早因應淨零趨勢，促進整體經濟發展。相關協助方式如下：</w:t>
            </w:r>
          </w:p>
          <w:p w14:paraId="11AF5088" w14:textId="17B76832" w:rsidR="00BE7890" w:rsidRPr="003D2209" w:rsidRDefault="00BE7890" w:rsidP="00BE7890">
            <w:pPr>
              <w:numPr>
                <w:ilvl w:val="0"/>
                <w:numId w:val="30"/>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t>淨零排放觀念推廣：結合相關產業</w:t>
            </w:r>
            <w:r w:rsidRPr="003D2209">
              <w:rPr>
                <w:rFonts w:ascii="標楷體" w:hAnsi="標楷體" w:hint="eastAsia"/>
                <w:szCs w:val="28"/>
              </w:rPr>
              <w:lastRenderedPageBreak/>
              <w:t>公協會、中小企業團體與典範企業等，辦理觀念宣導說明會、知能養成研習課程與企業見學活動，與推廣線上教材，提升中小企業淨零議題認知。</w:t>
            </w:r>
            <w:r w:rsidR="00640883" w:rsidRPr="00640883">
              <w:rPr>
                <w:rFonts w:ascii="標楷體" w:hAnsi="標楷體" w:hint="eastAsia"/>
                <w:szCs w:val="28"/>
              </w:rPr>
              <w:t>112年共辦理158場，近5萬人次參與學習</w:t>
            </w:r>
            <w:r w:rsidR="009E30E0" w:rsidRPr="009E30E0">
              <w:rPr>
                <w:rFonts w:ascii="標楷體" w:hAnsi="標楷體" w:hint="eastAsia"/>
                <w:szCs w:val="28"/>
              </w:rPr>
              <w:t>；113年截至</w:t>
            </w:r>
            <w:r w:rsidR="00E96E93">
              <w:rPr>
                <w:rFonts w:ascii="標楷體" w:hAnsi="標楷體" w:hint="eastAsia"/>
                <w:szCs w:val="28"/>
              </w:rPr>
              <w:t>7</w:t>
            </w:r>
            <w:r w:rsidR="009E30E0" w:rsidRPr="009E30E0">
              <w:rPr>
                <w:rFonts w:ascii="標楷體" w:hAnsi="標楷體" w:hint="eastAsia"/>
                <w:szCs w:val="28"/>
              </w:rPr>
              <w:t>月底已辦理</w:t>
            </w:r>
            <w:r w:rsidR="00E96E93">
              <w:rPr>
                <w:rFonts w:ascii="標楷體" w:hAnsi="標楷體" w:hint="eastAsia"/>
                <w:szCs w:val="28"/>
              </w:rPr>
              <w:t>39</w:t>
            </w:r>
            <w:r w:rsidR="009E30E0" w:rsidRPr="009E30E0">
              <w:rPr>
                <w:rFonts w:ascii="標楷體" w:hAnsi="標楷體" w:hint="eastAsia"/>
                <w:szCs w:val="28"/>
              </w:rPr>
              <w:t>場，約</w:t>
            </w:r>
            <w:r w:rsidR="00E96E93">
              <w:rPr>
                <w:rFonts w:ascii="標楷體" w:hAnsi="標楷體" w:hint="eastAsia"/>
                <w:szCs w:val="28"/>
              </w:rPr>
              <w:t>3</w:t>
            </w:r>
            <w:r w:rsidR="009E30E0" w:rsidRPr="009E30E0">
              <w:rPr>
                <w:rFonts w:ascii="標楷體" w:hAnsi="標楷體" w:hint="eastAsia"/>
                <w:szCs w:val="28"/>
              </w:rPr>
              <w:t>,</w:t>
            </w:r>
            <w:r w:rsidR="00E96E93">
              <w:rPr>
                <w:rFonts w:ascii="標楷體" w:hAnsi="標楷體" w:hint="eastAsia"/>
                <w:szCs w:val="28"/>
              </w:rPr>
              <w:t>050</w:t>
            </w:r>
            <w:r w:rsidR="009E30E0" w:rsidRPr="009E30E0">
              <w:rPr>
                <w:rFonts w:ascii="標楷體" w:hAnsi="標楷體" w:hint="eastAsia"/>
                <w:szCs w:val="28"/>
              </w:rPr>
              <w:t>人次參與。</w:t>
            </w:r>
          </w:p>
          <w:p w14:paraId="0DB13D2A" w14:textId="0AB56882" w:rsidR="00BE7890" w:rsidRDefault="00BE7890" w:rsidP="00BE7890">
            <w:pPr>
              <w:numPr>
                <w:ilvl w:val="0"/>
                <w:numId w:val="30"/>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t>諮詢診斷服務：推廣簡易碳估算工具，協助中小企業掌握自身碳排放輪廓；由專人提供諮詢診斷服務，協助企業釐清減碳需求。112年於北中南東成立四大服務團，就近服務在地中小企業</w:t>
            </w:r>
            <w:r w:rsidR="00FC61DC" w:rsidRPr="00FC61DC">
              <w:rPr>
                <w:rFonts w:ascii="標楷體" w:hAnsi="標楷體" w:hint="eastAsia"/>
                <w:szCs w:val="28"/>
              </w:rPr>
              <w:t>，提供約1,150家中小企業減碳診斷</w:t>
            </w:r>
            <w:r w:rsidR="009E30E0" w:rsidRPr="009E30E0">
              <w:rPr>
                <w:rFonts w:ascii="標楷體" w:hAnsi="標楷體" w:hint="eastAsia"/>
                <w:szCs w:val="28"/>
              </w:rPr>
              <w:t>；113年截至</w:t>
            </w:r>
            <w:r w:rsidR="00E96E93">
              <w:rPr>
                <w:rFonts w:ascii="標楷體" w:hAnsi="標楷體" w:hint="eastAsia"/>
                <w:szCs w:val="28"/>
              </w:rPr>
              <w:t>7</w:t>
            </w:r>
            <w:r w:rsidR="009E30E0" w:rsidRPr="009E30E0">
              <w:rPr>
                <w:rFonts w:ascii="標楷體" w:hAnsi="標楷體" w:hint="eastAsia"/>
                <w:szCs w:val="28"/>
              </w:rPr>
              <w:t>月底已提供約2</w:t>
            </w:r>
            <w:r w:rsidR="00E96E93">
              <w:rPr>
                <w:rFonts w:ascii="標楷體" w:hAnsi="標楷體" w:hint="eastAsia"/>
                <w:szCs w:val="28"/>
              </w:rPr>
              <w:t>85</w:t>
            </w:r>
            <w:r w:rsidR="009E30E0" w:rsidRPr="009E30E0">
              <w:rPr>
                <w:rFonts w:ascii="標楷體" w:hAnsi="標楷體" w:hint="eastAsia"/>
                <w:szCs w:val="28"/>
              </w:rPr>
              <w:t>家訪廠診斷。</w:t>
            </w:r>
          </w:p>
          <w:p w14:paraId="638419DF" w14:textId="77777777" w:rsidR="00BE7890" w:rsidRDefault="00BE7890" w:rsidP="00BE7890">
            <w:pPr>
              <w:numPr>
                <w:ilvl w:val="0"/>
                <w:numId w:val="30"/>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t>碳盤查深度輔導：針對受供應鏈要求減碳衝擊較大之中小企業，透過專家服務團協助擬訂減碳策略，輔導建立減碳管理能力。112年推動28案輔導，帶動230家中小企業(中部地區合計41家，2家位於南投縣)，共同開發低碳商模、減碳策略及完成碳盤查，以符合國際經貿法規及品牌商要求，減少約3.1萬公噸碳排放。</w:t>
            </w:r>
          </w:p>
          <w:p w14:paraId="5DE160E4" w14:textId="3B2DC5F0" w:rsidR="00BE7890" w:rsidRDefault="00BE7890" w:rsidP="00BE7890">
            <w:pPr>
              <w:numPr>
                <w:ilvl w:val="0"/>
                <w:numId w:val="30"/>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t>升級轉型補助：提供9人以下製造業低碳化升級轉型補助，協助企業運用最佳化節能減碳技術、耗能設備汰換等方式，提高能源使用效率</w:t>
            </w:r>
            <w:r w:rsidR="00FC61DC">
              <w:rPr>
                <w:rFonts w:ascii="標楷體" w:hAnsi="標楷體" w:hint="eastAsia"/>
                <w:szCs w:val="28"/>
              </w:rPr>
              <w:t>，</w:t>
            </w:r>
            <w:r w:rsidRPr="003D2209">
              <w:rPr>
                <w:rFonts w:ascii="標楷體" w:hAnsi="標楷體" w:hint="eastAsia"/>
                <w:szCs w:val="28"/>
              </w:rPr>
              <w:t>單一企業補助上限300萬元。</w:t>
            </w:r>
            <w:r w:rsidR="00FC61DC" w:rsidRPr="00FC61DC">
              <w:rPr>
                <w:rFonts w:ascii="標楷體" w:hAnsi="標楷體" w:hint="eastAsia"/>
                <w:szCs w:val="28"/>
              </w:rPr>
              <w:lastRenderedPageBreak/>
              <w:t>112年4月17日至113年</w:t>
            </w:r>
            <w:r w:rsidR="009E30E0">
              <w:rPr>
                <w:rFonts w:ascii="標楷體" w:hAnsi="標楷體" w:hint="eastAsia"/>
                <w:szCs w:val="28"/>
              </w:rPr>
              <w:t>7</w:t>
            </w:r>
            <w:r w:rsidR="00FC61DC" w:rsidRPr="00FC61DC">
              <w:rPr>
                <w:rFonts w:ascii="標楷體" w:hAnsi="標楷體" w:hint="eastAsia"/>
                <w:szCs w:val="28"/>
              </w:rPr>
              <w:t>月</w:t>
            </w:r>
            <w:r w:rsidR="00E96E93">
              <w:rPr>
                <w:rFonts w:ascii="標楷體" w:hAnsi="標楷體" w:hint="eastAsia"/>
                <w:szCs w:val="28"/>
              </w:rPr>
              <w:t>底</w:t>
            </w:r>
            <w:r w:rsidR="00FC61DC" w:rsidRPr="00FC61DC">
              <w:rPr>
                <w:rFonts w:ascii="標楷體" w:hAnsi="標楷體" w:hint="eastAsia"/>
                <w:szCs w:val="28"/>
              </w:rPr>
              <w:t>共核准</w:t>
            </w:r>
            <w:r w:rsidR="009E30E0">
              <w:rPr>
                <w:rFonts w:ascii="標楷體" w:hAnsi="標楷體" w:hint="eastAsia"/>
                <w:szCs w:val="28"/>
              </w:rPr>
              <w:t>6</w:t>
            </w:r>
            <w:r w:rsidR="00E96E93">
              <w:rPr>
                <w:rFonts w:ascii="標楷體" w:hAnsi="標楷體" w:hint="eastAsia"/>
                <w:szCs w:val="28"/>
              </w:rPr>
              <w:t>4</w:t>
            </w:r>
            <w:r w:rsidR="00FC61DC" w:rsidRPr="00FC61DC">
              <w:rPr>
                <w:rFonts w:ascii="標楷體" w:hAnsi="標楷體" w:hint="eastAsia"/>
                <w:szCs w:val="28"/>
              </w:rPr>
              <w:t>案，補助金額</w:t>
            </w:r>
            <w:r w:rsidR="00E96E93">
              <w:rPr>
                <w:rFonts w:ascii="標楷體" w:hAnsi="標楷體" w:hint="eastAsia"/>
                <w:szCs w:val="28"/>
              </w:rPr>
              <w:t>1億141</w:t>
            </w:r>
            <w:r w:rsidR="00FC61DC" w:rsidRPr="00FC61DC">
              <w:rPr>
                <w:rFonts w:ascii="標楷體" w:hAnsi="標楷體" w:hint="eastAsia"/>
                <w:szCs w:val="28"/>
              </w:rPr>
              <w:t>萬5,000元。</w:t>
            </w:r>
          </w:p>
          <w:p w14:paraId="2A4F05B6" w14:textId="115349E0" w:rsidR="00BE7890" w:rsidRDefault="00BE7890" w:rsidP="00BE7890">
            <w:pPr>
              <w:numPr>
                <w:ilvl w:val="0"/>
                <w:numId w:val="30"/>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t>協助申請動力與公用設備補助：</w:t>
            </w:r>
            <w:r w:rsidR="009E30E0" w:rsidRPr="009E30E0">
              <w:rPr>
                <w:rFonts w:ascii="標楷體" w:hAnsi="標楷體" w:hint="eastAsia"/>
                <w:szCs w:val="28"/>
              </w:rPr>
              <w:t>協助向本部能源署申請動力與公用設備補助</w:t>
            </w:r>
            <w:r w:rsidRPr="003D2209">
              <w:rPr>
                <w:rFonts w:ascii="標楷體" w:hAnsi="標楷體" w:hint="eastAsia"/>
                <w:szCs w:val="28"/>
              </w:rPr>
              <w:t>，鼓勵能源用戶使用高效率動力設備並加速汰換老舊設備，提升產業生產效能及整體能源使用效率。</w:t>
            </w:r>
          </w:p>
          <w:p w14:paraId="3BEBB9B1" w14:textId="46862550" w:rsidR="00BE7890" w:rsidRPr="005A1F41" w:rsidRDefault="00A84488" w:rsidP="00A84488">
            <w:pPr>
              <w:numPr>
                <w:ilvl w:val="0"/>
                <w:numId w:val="30"/>
              </w:numPr>
              <w:tabs>
                <w:tab w:val="left" w:pos="0"/>
              </w:tabs>
              <w:snapToGrid w:val="0"/>
              <w:spacing w:line="400" w:lineRule="exact"/>
              <w:ind w:left="567" w:hanging="567"/>
              <w:jc w:val="both"/>
              <w:rPr>
                <w:rFonts w:ascii="標楷體" w:hAnsi="標楷體"/>
                <w:szCs w:val="28"/>
              </w:rPr>
            </w:pPr>
            <w:r w:rsidRPr="003D2209">
              <w:rPr>
                <w:rFonts w:ascii="標楷體" w:hAnsi="標楷體" w:hint="eastAsia"/>
                <w:szCs w:val="28"/>
              </w:rPr>
              <w:t>綜上，</w:t>
            </w:r>
            <w:r w:rsidRPr="00972CA1">
              <w:rPr>
                <w:rFonts w:ascii="標楷體" w:hAnsi="標楷體" w:hint="eastAsia"/>
                <w:szCs w:val="28"/>
              </w:rPr>
              <w:t>本部已積極推動中小企業低碳轉型，接軌國際淨零目標，後續將滾動檢討執行成效，以持續協助中小企業加速淨零轉型接軌國際商機。</w:t>
            </w:r>
            <w:r w:rsidR="00BE7890">
              <w:rPr>
                <w:rFonts w:ascii="標楷體" w:hAnsi="標楷體" w:hint="eastAsia"/>
                <w:szCs w:val="28"/>
              </w:rPr>
              <w:t xml:space="preserve">    </w:t>
            </w:r>
          </w:p>
        </w:tc>
      </w:tr>
      <w:tr w:rsidR="00BE7890" w:rsidRPr="00ED013C" w14:paraId="5C67986A" w14:textId="77777777" w:rsidTr="00704B4C">
        <w:trPr>
          <w:trHeight w:val="20"/>
        </w:trPr>
        <w:tc>
          <w:tcPr>
            <w:tcW w:w="477" w:type="pct"/>
            <w:tcBorders>
              <w:top w:val="single" w:sz="4" w:space="0" w:color="auto"/>
              <w:bottom w:val="single" w:sz="4" w:space="0" w:color="auto"/>
            </w:tcBorders>
          </w:tcPr>
          <w:p w14:paraId="5112FD51" w14:textId="77777777" w:rsidR="00BE7890" w:rsidRDefault="00BE7890" w:rsidP="00BE7890">
            <w:pPr>
              <w:snapToGrid w:val="0"/>
              <w:spacing w:line="400" w:lineRule="exact"/>
              <w:jc w:val="center"/>
              <w:rPr>
                <w:rFonts w:ascii="標楷體" w:hAnsi="標楷體"/>
                <w:szCs w:val="28"/>
              </w:rPr>
            </w:pPr>
            <w:r>
              <w:rPr>
                <w:rFonts w:ascii="標楷體" w:hAnsi="標楷體"/>
                <w:szCs w:val="28"/>
              </w:rPr>
              <w:lastRenderedPageBreak/>
              <w:t>十</w:t>
            </w:r>
            <w:r>
              <w:rPr>
                <w:rFonts w:ascii="標楷體" w:hAnsi="標楷體" w:hint="eastAsia"/>
                <w:szCs w:val="28"/>
              </w:rPr>
              <w:t>三</w:t>
            </w:r>
          </w:p>
          <w:p w14:paraId="6BB0D318" w14:textId="38593DE9" w:rsidR="00BE7890" w:rsidRPr="00ED013C" w:rsidRDefault="00BE7890" w:rsidP="00BE7890">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799F1E33" w14:textId="7B23F961" w:rsidR="00BE7890" w:rsidRPr="00ED013C" w:rsidRDefault="00BE7890" w:rsidP="00BE7890">
            <w:pPr>
              <w:kinsoku w:val="0"/>
              <w:overflowPunct w:val="0"/>
              <w:autoSpaceDE w:val="0"/>
              <w:autoSpaceDN w:val="0"/>
              <w:snapToGrid w:val="0"/>
              <w:spacing w:line="400" w:lineRule="exact"/>
              <w:jc w:val="both"/>
              <w:rPr>
                <w:rFonts w:ascii="標楷體" w:hAnsi="標楷體"/>
              </w:rPr>
            </w:pPr>
            <w:r w:rsidRPr="002A0154">
              <w:rPr>
                <w:rFonts w:ascii="標楷體" w:hAnsi="標楷體" w:hint="eastAsia"/>
              </w:rPr>
              <w:t>經濟部中小及新創企業署辦理「小型企業創新研發綱要計畫（SBIR）－管理與推動計畫」，應加強技術升級轉型及研發成果之加值應用，以強化企業因應經濟變局之韌性及競爭力，並增本計畫之推動效益。</w:t>
            </w:r>
          </w:p>
        </w:tc>
        <w:tc>
          <w:tcPr>
            <w:tcW w:w="2500" w:type="pct"/>
            <w:tcBorders>
              <w:top w:val="single" w:sz="4" w:space="0" w:color="auto"/>
              <w:bottom w:val="single" w:sz="4" w:space="0" w:color="auto"/>
            </w:tcBorders>
          </w:tcPr>
          <w:p w14:paraId="5AFE6789" w14:textId="30812A7C" w:rsidR="00BE7890" w:rsidRDefault="00CD2EBB" w:rsidP="00BE7890">
            <w:pPr>
              <w:widowControl/>
              <w:numPr>
                <w:ilvl w:val="0"/>
                <w:numId w:val="27"/>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本部推動</w:t>
            </w:r>
            <w:r w:rsidR="009D53B9" w:rsidRPr="009D53B9">
              <w:rPr>
                <w:rFonts w:ascii="標楷體" w:hAnsi="標楷體" w:cs="Calibri" w:hint="eastAsia"/>
                <w:kern w:val="0"/>
                <w:szCs w:val="28"/>
              </w:rPr>
              <w:t>「小型企業創新研發綱要計畫（SBIR）－管理與推動計畫」</w:t>
            </w:r>
            <w:r w:rsidRPr="00CD2EBB">
              <w:rPr>
                <w:rFonts w:ascii="標楷體" w:hAnsi="標楷體" w:cs="Calibri" w:hint="eastAsia"/>
                <w:kern w:val="0"/>
                <w:szCs w:val="28"/>
              </w:rPr>
              <w:t>，帶動中小企業持續加強研發能量，並鼓勵一般型、在地型、新創企業等各類型之中小企業提案申請。</w:t>
            </w:r>
          </w:p>
          <w:p w14:paraId="669C23CE" w14:textId="29B71E2F" w:rsidR="00BE7890" w:rsidRDefault="00CD2EBB" w:rsidP="00BE7890">
            <w:pPr>
              <w:widowControl/>
              <w:numPr>
                <w:ilvl w:val="0"/>
                <w:numId w:val="27"/>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經統計目前中央型SBIR獲得補助計畫中，以申請「先期研究/先期規劃」、「研究開發/細部計畫」這兩個階段補助較多，申請「加值應用」及「技術研發升級轉型」較少，主要原因如下：由於國內中小企業規模小、投入創新研發資源少及有研發風險等考量，因此目前申請補助仍以先期研究、研究開發等初期研發案件居多，另研發有成之企業，除提供「加值應用補助」</w:t>
            </w:r>
            <w:r w:rsidRPr="00CD2EBB">
              <w:rPr>
                <w:rFonts w:ascii="標楷體" w:hAnsi="標楷體" w:cs="Calibri" w:hint="eastAsia"/>
                <w:kern w:val="0"/>
                <w:szCs w:val="28"/>
              </w:rPr>
              <w:lastRenderedPageBreak/>
              <w:t>外，亦可透過其他資源(如：企業加速器、國</w:t>
            </w:r>
            <w:r w:rsidR="009E30E0">
              <w:rPr>
                <w:rFonts w:ascii="標楷體" w:hAnsi="標楷體" w:cs="Calibri" w:hint="eastAsia"/>
                <w:kern w:val="0"/>
                <w:szCs w:val="28"/>
              </w:rPr>
              <w:t>家</w:t>
            </w:r>
            <w:r w:rsidRPr="00CD2EBB">
              <w:rPr>
                <w:rFonts w:ascii="標楷體" w:hAnsi="標楷體" w:cs="Calibri" w:hint="eastAsia"/>
                <w:kern w:val="0"/>
                <w:szCs w:val="28"/>
              </w:rPr>
              <w:t>發</w:t>
            </w:r>
            <w:r w:rsidR="009E30E0">
              <w:rPr>
                <w:rFonts w:ascii="標楷體" w:hAnsi="標楷體" w:cs="Calibri" w:hint="eastAsia"/>
                <w:kern w:val="0"/>
                <w:szCs w:val="28"/>
              </w:rPr>
              <w:t>展</w:t>
            </w:r>
            <w:r w:rsidRPr="00CD2EBB">
              <w:rPr>
                <w:rFonts w:ascii="標楷體" w:hAnsi="標楷體" w:cs="Calibri" w:hint="eastAsia"/>
                <w:kern w:val="0"/>
                <w:szCs w:val="28"/>
              </w:rPr>
              <w:t>基金)、市場自行籌措資金或鏈結民間資源等，鼓勵具規模之中小企業加速商品化、市場化，故加值應用案件申請數較少。</w:t>
            </w:r>
          </w:p>
          <w:p w14:paraId="01E229BB" w14:textId="43CF65B7" w:rsidR="00BE7890" w:rsidRPr="00ED013C" w:rsidRDefault="00CD2EBB" w:rsidP="00BE7890">
            <w:pPr>
              <w:widowControl/>
              <w:numPr>
                <w:ilvl w:val="0"/>
                <w:numId w:val="27"/>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本部後續將強化 SBIR 計畫補助機制，彙整申請補助手冊提供企業參考，並強化輔導顧問機制協助廠商釐清創新研發標及預期效益，亦辦理計畫說明會或工作坊引導企業精準提案；此外為銜接其他輔導計畫，將結合本部新創加速器 (TAcc+)創業培訓資源，運用 SBIR計畫補助加業師輔導機制，協助研發型新創加速研發成果商業化。</w:t>
            </w:r>
          </w:p>
        </w:tc>
      </w:tr>
      <w:tr w:rsidR="00BE7890" w:rsidRPr="00ED013C" w14:paraId="3334B259" w14:textId="77777777" w:rsidTr="00704B4C">
        <w:trPr>
          <w:trHeight w:val="20"/>
        </w:trPr>
        <w:tc>
          <w:tcPr>
            <w:tcW w:w="477" w:type="pct"/>
            <w:tcBorders>
              <w:top w:val="single" w:sz="4" w:space="0" w:color="auto"/>
              <w:bottom w:val="single" w:sz="4" w:space="0" w:color="auto"/>
            </w:tcBorders>
          </w:tcPr>
          <w:p w14:paraId="48F81B72" w14:textId="77777777" w:rsidR="00BE7890" w:rsidRDefault="00BE7890" w:rsidP="00BE7890">
            <w:pPr>
              <w:snapToGrid w:val="0"/>
              <w:spacing w:line="400" w:lineRule="exact"/>
              <w:jc w:val="center"/>
              <w:rPr>
                <w:rFonts w:ascii="標楷體" w:hAnsi="標楷體"/>
                <w:szCs w:val="28"/>
              </w:rPr>
            </w:pPr>
            <w:r>
              <w:rPr>
                <w:rFonts w:ascii="標楷體" w:hAnsi="標楷體"/>
                <w:szCs w:val="28"/>
              </w:rPr>
              <w:lastRenderedPageBreak/>
              <w:t>十</w:t>
            </w:r>
            <w:r>
              <w:rPr>
                <w:rFonts w:ascii="標楷體" w:hAnsi="標楷體" w:hint="eastAsia"/>
                <w:szCs w:val="28"/>
              </w:rPr>
              <w:t>四</w:t>
            </w:r>
          </w:p>
          <w:p w14:paraId="0D4EFE2B" w14:textId="52A8DD26" w:rsidR="00BE7890" w:rsidRPr="00ED013C" w:rsidRDefault="00BE7890" w:rsidP="00BE7890">
            <w:pPr>
              <w:snapToGrid w:val="0"/>
              <w:spacing w:line="400" w:lineRule="exact"/>
              <w:jc w:val="center"/>
              <w:rPr>
                <w:rFonts w:ascii="標楷體" w:hAnsi="標楷體"/>
                <w:szCs w:val="28"/>
              </w:rPr>
            </w:pPr>
          </w:p>
        </w:tc>
        <w:tc>
          <w:tcPr>
            <w:tcW w:w="2023" w:type="pct"/>
            <w:tcBorders>
              <w:top w:val="single" w:sz="4" w:space="0" w:color="auto"/>
              <w:bottom w:val="single" w:sz="4" w:space="0" w:color="auto"/>
            </w:tcBorders>
          </w:tcPr>
          <w:p w14:paraId="2A797211" w14:textId="089CC725" w:rsidR="00BE7890" w:rsidRPr="00ED013C" w:rsidRDefault="00BE7890" w:rsidP="00BE7890">
            <w:pPr>
              <w:kinsoku w:val="0"/>
              <w:overflowPunct w:val="0"/>
              <w:autoSpaceDE w:val="0"/>
              <w:autoSpaceDN w:val="0"/>
              <w:snapToGrid w:val="0"/>
              <w:spacing w:line="400" w:lineRule="exact"/>
              <w:jc w:val="both"/>
              <w:rPr>
                <w:rFonts w:ascii="標楷體" w:hAnsi="標楷體"/>
              </w:rPr>
            </w:pPr>
            <w:r w:rsidRPr="005A1F41">
              <w:rPr>
                <w:rFonts w:ascii="標楷體" w:hAnsi="標楷體" w:hint="eastAsia"/>
              </w:rPr>
              <w:t>經濟部中小及新創企業署協助中小企業因應國際淨零碳排趨勢及供應鏈減碳要求，建立淨零意識與知能，推動節能減碳管理，以掌握可運用工具及減碳手法，強化綠色競爭力。透過補助機制推動新</w:t>
            </w:r>
            <w:r w:rsidRPr="002944DC">
              <w:rPr>
                <w:rFonts w:ascii="標楷體" w:hAnsi="標楷體" w:hint="eastAsia"/>
              </w:rPr>
              <w:t>型態創育機構，整合跨域資源、加強國際鏈結，建構新創及中小企業發展環境，提供創業育成輔導資源。串連跨部會資源建立跨域人才媒合機制，推動中小企業籌組跨域聯盟提升研發能量，提升中小企業競爭力，以落實國家2050淨零轉型政策目標。</w:t>
            </w:r>
            <w:r w:rsidRPr="002944DC">
              <w:rPr>
                <w:rFonts w:ascii="標楷體" w:hAnsi="標楷體" w:hint="eastAsia"/>
              </w:rPr>
              <w:lastRenderedPageBreak/>
              <w:t>其中，「運用科技創新轉型升級」，施政目標過於籠統，創育輔導機制未臻完備，宜研議規劃設立在地綠能相關產業之創育機構及育成中心。爰要求經濟部中小及新創企業署就成立區域型綠能產業創育機構及淨零科技育成中心之妥適性，3個月內向立法院經濟委員會提出書面報告。</w:t>
            </w:r>
          </w:p>
        </w:tc>
        <w:tc>
          <w:tcPr>
            <w:tcW w:w="2500" w:type="pct"/>
            <w:tcBorders>
              <w:top w:val="single" w:sz="4" w:space="0" w:color="auto"/>
              <w:bottom w:val="single" w:sz="4" w:space="0" w:color="auto"/>
            </w:tcBorders>
          </w:tcPr>
          <w:p w14:paraId="00A1CE8B" w14:textId="6B620E4E" w:rsidR="00BE7890" w:rsidRPr="00ED013C" w:rsidRDefault="00BE7890" w:rsidP="00BE7890">
            <w:pPr>
              <w:snapToGrid w:val="0"/>
              <w:spacing w:line="400" w:lineRule="exact"/>
              <w:jc w:val="both"/>
              <w:rPr>
                <w:rFonts w:ascii="標楷體" w:hAnsi="標楷體" w:cs="Calibri"/>
                <w:kern w:val="0"/>
                <w:szCs w:val="28"/>
              </w:rPr>
            </w:pPr>
            <w:r>
              <w:rPr>
                <w:rFonts w:ascii="標楷體" w:hAnsi="標楷體" w:hint="eastAsia"/>
                <w:szCs w:val="28"/>
              </w:rPr>
              <w:lastRenderedPageBreak/>
              <w:t xml:space="preserve">    </w:t>
            </w:r>
            <w:r w:rsidR="00CD2EBB" w:rsidRPr="00CD2EBB">
              <w:rPr>
                <w:rFonts w:ascii="標楷體" w:hAnsi="標楷體" w:hint="eastAsia"/>
                <w:szCs w:val="28"/>
              </w:rPr>
              <w:t>本部業於113年1月30日以經授企字第11354800220號函將書面報告函送立法院，茲摘述內容如下：</w:t>
            </w:r>
          </w:p>
          <w:p w14:paraId="183457FE" w14:textId="4DFCD0B9" w:rsidR="00BE7890" w:rsidRDefault="00CD2EBB" w:rsidP="00BE7890">
            <w:pPr>
              <w:widowControl/>
              <w:numPr>
                <w:ilvl w:val="0"/>
                <w:numId w:val="28"/>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「運用科技創新轉型升級」目標係依據行政院「驅動新創及提升中小企業競爭力，開發新商業服務模式，建構綠色轉型意識及消費，活絡資金取得與在地共榮發展」施政方針訂定。</w:t>
            </w:r>
          </w:p>
          <w:p w14:paraId="2B206DA9" w14:textId="2410FBE7" w:rsidR="00BE7890" w:rsidRDefault="00CD2EBB" w:rsidP="00BE7890">
            <w:pPr>
              <w:widowControl/>
              <w:numPr>
                <w:ilvl w:val="0"/>
                <w:numId w:val="28"/>
              </w:numPr>
              <w:snapToGrid w:val="0"/>
              <w:spacing w:line="400" w:lineRule="exact"/>
              <w:ind w:left="567" w:hanging="567"/>
              <w:jc w:val="both"/>
              <w:rPr>
                <w:rFonts w:ascii="標楷體" w:hAnsi="標楷體" w:cs="Calibri"/>
                <w:kern w:val="0"/>
                <w:szCs w:val="28"/>
              </w:rPr>
            </w:pPr>
            <w:r w:rsidRPr="00CD2EBB">
              <w:rPr>
                <w:rFonts w:ascii="標楷體" w:hAnsi="標楷體" w:cs="Calibri" w:hint="eastAsia"/>
                <w:kern w:val="0"/>
                <w:szCs w:val="28"/>
              </w:rPr>
              <w:t>配合國家當前重點政策「六大核心戰略產業推動方案」，針對「資訊及數位」、「臺灣精準健康」、「綠電及再生能源」、「民生及戰備」等4大產業，藉由補助創育機構，協助新創及中小企業鏈結產業</w:t>
            </w:r>
            <w:r w:rsidRPr="00CD2EBB">
              <w:rPr>
                <w:rFonts w:ascii="標楷體" w:hAnsi="標楷體" w:cs="Calibri" w:hint="eastAsia"/>
                <w:kern w:val="0"/>
                <w:szCs w:val="28"/>
              </w:rPr>
              <w:lastRenderedPageBreak/>
              <w:t>資源並創造市場商機，以提升競爭力，進而帶動產業結構轉型升級。</w:t>
            </w:r>
          </w:p>
          <w:p w14:paraId="7413A594" w14:textId="4419CE55" w:rsidR="00BE7890" w:rsidRDefault="009E30E0" w:rsidP="00BE7890">
            <w:pPr>
              <w:widowControl/>
              <w:numPr>
                <w:ilvl w:val="0"/>
                <w:numId w:val="28"/>
              </w:numPr>
              <w:snapToGrid w:val="0"/>
              <w:spacing w:line="400" w:lineRule="exact"/>
              <w:ind w:left="567" w:hanging="567"/>
              <w:jc w:val="both"/>
              <w:rPr>
                <w:rFonts w:ascii="標楷體" w:hAnsi="標楷體" w:cs="Calibri"/>
                <w:kern w:val="0"/>
                <w:szCs w:val="28"/>
              </w:rPr>
            </w:pPr>
            <w:r>
              <w:rPr>
                <w:rFonts w:ascii="標楷體" w:hAnsi="標楷體" w:cs="Calibri" w:hint="eastAsia"/>
                <w:kern w:val="0"/>
                <w:szCs w:val="28"/>
              </w:rPr>
              <w:t>本</w:t>
            </w:r>
            <w:r w:rsidR="00CD2EBB" w:rsidRPr="00CD2EBB">
              <w:rPr>
                <w:rFonts w:ascii="標楷體" w:hAnsi="標楷體" w:cs="Calibri" w:hint="eastAsia"/>
                <w:kern w:val="0"/>
                <w:szCs w:val="28"/>
              </w:rPr>
              <w:t>部盤點110-112年補助之創育機構，聚焦培育領域在綠能相關產業之創育機構共計37家次，共計培育綠能相關中小及新創企業共計134家次，取得投增資金額逾27.3億元，創造及維持就業人數逾2,000人次，顯示於在地綠能相關產業之中小及新創企業培育已具成效。</w:t>
            </w:r>
          </w:p>
          <w:p w14:paraId="20247F4F" w14:textId="259DC484" w:rsidR="00BE7890" w:rsidRPr="002944DC" w:rsidRDefault="00CD2EBB" w:rsidP="00CD2EBB">
            <w:pPr>
              <w:widowControl/>
              <w:numPr>
                <w:ilvl w:val="0"/>
                <w:numId w:val="28"/>
              </w:numPr>
              <w:snapToGrid w:val="0"/>
              <w:spacing w:line="400" w:lineRule="exact"/>
              <w:ind w:left="567" w:hanging="567"/>
              <w:jc w:val="both"/>
              <w:rPr>
                <w:rFonts w:ascii="標楷體" w:hAnsi="標楷體"/>
                <w:szCs w:val="28"/>
              </w:rPr>
            </w:pPr>
            <w:r w:rsidRPr="00CD2EBB">
              <w:rPr>
                <w:rFonts w:ascii="標楷體" w:hAnsi="標楷體" w:cs="Calibri" w:hint="eastAsia"/>
                <w:kern w:val="0"/>
                <w:szCs w:val="28"/>
              </w:rPr>
              <w:t>另因應國際淨零排放趨勢及供應鏈減碳要求，經濟部結合產業公協會、中小企業團體組織等，以全國實體巡迴、線上推廣說明等方式宣導淨零碳排概念，並進一步與產業公協會合作組成跨領域專家團，提供實地諮詢診斷服務、政府資源與減碳作法等，整體提升中小企業面對綠色轉型之調適力與競爭力。</w:t>
            </w:r>
          </w:p>
        </w:tc>
      </w:tr>
    </w:tbl>
    <w:p w14:paraId="35015BD1" w14:textId="77777777" w:rsidR="00022DC6" w:rsidRDefault="00022DC6" w:rsidP="000D37C2">
      <w:pPr>
        <w:snapToGrid w:val="0"/>
        <w:spacing w:line="240" w:lineRule="atLeast"/>
        <w:rPr>
          <w:rFonts w:ascii="標楷體" w:hAnsi="標楷體"/>
          <w:sz w:val="16"/>
          <w:szCs w:val="16"/>
        </w:rPr>
      </w:pPr>
    </w:p>
    <w:p w14:paraId="102C2F9B" w14:textId="77777777" w:rsidR="009C43C2" w:rsidRPr="000D37C2" w:rsidRDefault="009C43C2" w:rsidP="000D37C2">
      <w:pPr>
        <w:snapToGrid w:val="0"/>
        <w:spacing w:line="240" w:lineRule="atLeast"/>
        <w:rPr>
          <w:rFonts w:ascii="標楷體" w:hAnsi="標楷體"/>
          <w:sz w:val="16"/>
          <w:szCs w:val="16"/>
        </w:rPr>
      </w:pPr>
    </w:p>
    <w:sectPr w:rsidR="009C43C2" w:rsidRPr="000D37C2" w:rsidSect="00DC2E33">
      <w:headerReference w:type="default" r:id="rId8"/>
      <w:footerReference w:type="default" r:id="rId9"/>
      <w:pgSz w:w="11907" w:h="16840" w:code="9"/>
      <w:pgMar w:top="1021" w:right="1021" w:bottom="1134" w:left="1021" w:header="851" w:footer="567" w:gutter="0"/>
      <w:pgNumType w:start="8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68B3E" w14:textId="77777777" w:rsidR="00FB0210" w:rsidRDefault="00FB0210">
      <w:r>
        <w:separator/>
      </w:r>
    </w:p>
  </w:endnote>
  <w:endnote w:type="continuationSeparator" w:id="0">
    <w:p w14:paraId="01192501" w14:textId="77777777" w:rsidR="00FB0210" w:rsidRDefault="00FB0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華康細明體">
    <w:charset w:val="88"/>
    <w:family w:val="modern"/>
    <w:pitch w:val="fixed"/>
    <w:sig w:usb0="80000001" w:usb1="28091800" w:usb2="00000016" w:usb3="00000000" w:csb0="001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9130B" w14:textId="77777777" w:rsidR="00B01C52" w:rsidRPr="007A5262" w:rsidRDefault="00BF6346" w:rsidP="00BF6346">
    <w:pPr>
      <w:pStyle w:val="a6"/>
      <w:jc w:val="center"/>
      <w:rPr>
        <w:rFonts w:ascii="標楷體" w:hAnsi="標楷體"/>
      </w:rPr>
    </w:pPr>
    <w:r w:rsidRPr="007A5262">
      <w:rPr>
        <w:rFonts w:ascii="標楷體" w:hAnsi="標楷體"/>
      </w:rPr>
      <w:fldChar w:fldCharType="begin"/>
    </w:r>
    <w:r w:rsidRPr="007A5262">
      <w:rPr>
        <w:rFonts w:ascii="標楷體" w:hAnsi="標楷體"/>
      </w:rPr>
      <w:instrText>PAGE   \* MERGEFORMAT</w:instrText>
    </w:r>
    <w:r w:rsidRPr="007A5262">
      <w:rPr>
        <w:rFonts w:ascii="標楷體" w:hAnsi="標楷體"/>
      </w:rPr>
      <w:fldChar w:fldCharType="separate"/>
    </w:r>
    <w:r w:rsidR="008444A6" w:rsidRPr="008444A6">
      <w:rPr>
        <w:rFonts w:ascii="標楷體" w:hAnsi="標楷體"/>
        <w:noProof/>
        <w:lang w:val="zh-TW"/>
      </w:rPr>
      <w:t>126</w:t>
    </w:r>
    <w:r w:rsidRPr="007A5262">
      <w:rPr>
        <w:rFonts w:ascii="標楷體" w:hAnsi="標楷體"/>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91416" w14:textId="77777777" w:rsidR="00FB0210" w:rsidRDefault="00FB0210">
      <w:r>
        <w:separator/>
      </w:r>
    </w:p>
  </w:footnote>
  <w:footnote w:type="continuationSeparator" w:id="0">
    <w:p w14:paraId="77FFFE48" w14:textId="77777777" w:rsidR="00FB0210" w:rsidRDefault="00FB0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FB05A" w14:textId="77777777" w:rsidR="00DE6EFB" w:rsidRPr="005C4C87" w:rsidRDefault="00DE6EFB" w:rsidP="00DE6EFB">
    <w:pPr>
      <w:snapToGrid w:val="0"/>
      <w:ind w:leftChars="-1" w:left="-1" w:rightChars="-51" w:right="-143" w:hanging="2"/>
      <w:jc w:val="center"/>
      <w:rPr>
        <w:rFonts w:ascii="標楷體" w:hAnsi="標楷體"/>
        <w:b/>
        <w:bCs/>
        <w:spacing w:val="-18"/>
        <w:sz w:val="32"/>
      </w:rPr>
    </w:pPr>
    <w:r w:rsidRPr="005C4C87">
      <w:rPr>
        <w:rFonts w:ascii="標楷體" w:hAnsi="標楷體" w:hint="eastAsia"/>
        <w:b/>
        <w:bCs/>
        <w:spacing w:val="-18"/>
        <w:sz w:val="32"/>
      </w:rPr>
      <w:t>經濟部</w:t>
    </w:r>
    <w:r w:rsidR="00952C64">
      <w:rPr>
        <w:rFonts w:ascii="標楷體" w:hAnsi="標楷體" w:hint="eastAsia"/>
        <w:b/>
        <w:bCs/>
        <w:spacing w:val="-18"/>
        <w:sz w:val="32"/>
      </w:rPr>
      <w:t>中小及新創企業署</w:t>
    </w:r>
  </w:p>
  <w:p w14:paraId="7E6D30CD" w14:textId="77777777" w:rsidR="00DE6EFB" w:rsidRPr="00586E59" w:rsidRDefault="00DE6EFB" w:rsidP="00DE6EFB">
    <w:pPr>
      <w:snapToGrid w:val="0"/>
      <w:ind w:leftChars="-1" w:left="-1" w:rightChars="-51" w:right="-143" w:hanging="2"/>
      <w:jc w:val="center"/>
      <w:rPr>
        <w:rFonts w:ascii="標楷體" w:hAnsi="標楷體"/>
        <w:b/>
        <w:bCs/>
        <w:spacing w:val="-26"/>
        <w:sz w:val="32"/>
        <w:szCs w:val="34"/>
      </w:rPr>
    </w:pPr>
    <w:r w:rsidRPr="00586E59">
      <w:rPr>
        <w:rFonts w:ascii="標楷體" w:hAnsi="標楷體" w:hint="eastAsia"/>
        <w:b/>
        <w:bCs/>
        <w:spacing w:val="-26"/>
        <w:sz w:val="32"/>
        <w:szCs w:val="34"/>
      </w:rPr>
      <w:t>立法院審議中央政府總預算案所提決議、附帶決議及注意辦理事項辦理情形報告表</w:t>
    </w:r>
  </w:p>
  <w:p w14:paraId="3DF62CF2" w14:textId="5CB7C8FA" w:rsidR="00DE6EFB" w:rsidRDefault="00DE6EFB" w:rsidP="00DE6EFB">
    <w:pPr>
      <w:pStyle w:val="a5"/>
      <w:jc w:val="center"/>
    </w:pPr>
    <w:r w:rsidRPr="005C4C87">
      <w:rPr>
        <w:rFonts w:ascii="標楷體" w:hAnsi="標楷體" w:hint="eastAsia"/>
        <w:b/>
        <w:bCs/>
        <w:spacing w:val="-18"/>
        <w:sz w:val="32"/>
      </w:rPr>
      <w:t>中華民國11</w:t>
    </w:r>
    <w:r w:rsidR="005803BD">
      <w:rPr>
        <w:rFonts w:ascii="標楷體" w:hAnsi="標楷體" w:hint="eastAsia"/>
        <w:b/>
        <w:bCs/>
        <w:spacing w:val="-18"/>
        <w:sz w:val="32"/>
      </w:rPr>
      <w:t>3</w:t>
    </w:r>
    <w:r w:rsidRPr="005C4C87">
      <w:rPr>
        <w:rFonts w:ascii="標楷體" w:hAnsi="標楷體" w:hint="eastAsia"/>
        <w:b/>
        <w:bCs/>
        <w:spacing w:val="-18"/>
        <w:sz w:val="32"/>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76279"/>
    <w:multiLevelType w:val="hybridMultilevel"/>
    <w:tmpl w:val="4DBA2AD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2E59DC"/>
    <w:multiLevelType w:val="hybridMultilevel"/>
    <w:tmpl w:val="81702B1E"/>
    <w:lvl w:ilvl="0" w:tplc="FFFFFFFF">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 w15:restartNumberingAfterBreak="0">
    <w:nsid w:val="0ED542F4"/>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10EA0B1D"/>
    <w:multiLevelType w:val="hybridMultilevel"/>
    <w:tmpl w:val="E578C6B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4F467C"/>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 w15:restartNumberingAfterBreak="0">
    <w:nsid w:val="136239C1"/>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15:restartNumberingAfterBreak="0">
    <w:nsid w:val="18A231E4"/>
    <w:multiLevelType w:val="hybridMultilevel"/>
    <w:tmpl w:val="82F8D7DA"/>
    <w:lvl w:ilvl="0" w:tplc="EFC64116">
      <w:start w:val="1"/>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0713EB7"/>
    <w:multiLevelType w:val="hybridMultilevel"/>
    <w:tmpl w:val="6E1801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18107AA"/>
    <w:multiLevelType w:val="hybridMultilevel"/>
    <w:tmpl w:val="51BE6AB2"/>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B64E04"/>
    <w:multiLevelType w:val="hybridMultilevel"/>
    <w:tmpl w:val="83D856FE"/>
    <w:lvl w:ilvl="0" w:tplc="A464049E">
      <w:start w:val="1"/>
      <w:numFmt w:val="taiwaneseCountingThousand"/>
      <w:pStyle w:val="a"/>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9F847E3"/>
    <w:multiLevelType w:val="hybridMultilevel"/>
    <w:tmpl w:val="99EA2F4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9E4503"/>
    <w:multiLevelType w:val="hybridMultilevel"/>
    <w:tmpl w:val="E222D62C"/>
    <w:lvl w:ilvl="0" w:tplc="B2166AFA">
      <w:start w:val="1"/>
      <w:numFmt w:val="decimal"/>
      <w:pStyle w:val="1"/>
      <w:suff w:val="nothing"/>
      <w:lvlText w:val="%1."/>
      <w:lvlJc w:val="left"/>
      <w:pPr>
        <w:ind w:left="851" w:hanging="284"/>
      </w:pPr>
      <w:rPr>
        <w:rFonts w:hint="eastAsia"/>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314020FF"/>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3" w15:restartNumberingAfterBreak="0">
    <w:nsid w:val="38F55FC8"/>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4" w15:restartNumberingAfterBreak="0">
    <w:nsid w:val="39D67D29"/>
    <w:multiLevelType w:val="hybridMultilevel"/>
    <w:tmpl w:val="4E9666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D53300"/>
    <w:multiLevelType w:val="hybridMultilevel"/>
    <w:tmpl w:val="93687B36"/>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07E6E4B"/>
    <w:multiLevelType w:val="hybridMultilevel"/>
    <w:tmpl w:val="81702B1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1F34041"/>
    <w:multiLevelType w:val="hybridMultilevel"/>
    <w:tmpl w:val="56346CA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CAC167E"/>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9" w15:restartNumberingAfterBreak="0">
    <w:nsid w:val="54853719"/>
    <w:multiLevelType w:val="hybridMultilevel"/>
    <w:tmpl w:val="4DBA2AD4"/>
    <w:lvl w:ilvl="0" w:tplc="FFFFFFFF">
      <w:start w:val="1"/>
      <w:numFmt w:val="taiwaneseCountingThousand"/>
      <w:lvlText w:val="(%1)"/>
      <w:lvlJc w:val="left"/>
      <w:pPr>
        <w:ind w:left="480" w:hanging="480"/>
      </w:pPr>
      <w:rPr>
        <w:rFonts w:hint="default"/>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0" w15:restartNumberingAfterBreak="0">
    <w:nsid w:val="5A6D4922"/>
    <w:multiLevelType w:val="hybridMultilevel"/>
    <w:tmpl w:val="5D3AF23E"/>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EA824EF"/>
    <w:multiLevelType w:val="hybridMultilevel"/>
    <w:tmpl w:val="93687B36"/>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32C6986"/>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3" w15:restartNumberingAfterBreak="0">
    <w:nsid w:val="63520063"/>
    <w:multiLevelType w:val="hybridMultilevel"/>
    <w:tmpl w:val="E480A30E"/>
    <w:lvl w:ilvl="0" w:tplc="88A21862">
      <w:start w:val="1"/>
      <w:numFmt w:val="taiwaneseCountingThousand"/>
      <w:lvlText w:val="%1"/>
      <w:lvlJc w:val="left"/>
      <w:pPr>
        <w:ind w:left="764" w:hanging="480"/>
      </w:pPr>
      <w:rPr>
        <w:rFonts w:ascii="標楷體" w:eastAsia="標楷體" w:hint="eastAsia"/>
        <w:b w:val="0"/>
        <w:i w:val="0"/>
        <w:color w:val="auto"/>
        <w:sz w:val="28"/>
      </w:rPr>
    </w:lvl>
    <w:lvl w:ilvl="1" w:tplc="EFC64116">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7980472"/>
    <w:multiLevelType w:val="hybridMultilevel"/>
    <w:tmpl w:val="4DBA2AD4"/>
    <w:lvl w:ilvl="0" w:tplc="FFFFFFFF">
      <w:start w:val="1"/>
      <w:numFmt w:val="taiwaneseCountingThousand"/>
      <w:lvlText w:val="(%1)"/>
      <w:lvlJc w:val="left"/>
      <w:pPr>
        <w:ind w:left="480" w:hanging="480"/>
      </w:pPr>
      <w:rPr>
        <w:rFonts w:hint="default"/>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5" w15:restartNumberingAfterBreak="0">
    <w:nsid w:val="69244BD4"/>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6" w15:restartNumberingAfterBreak="0">
    <w:nsid w:val="6AD7048A"/>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7" w15:restartNumberingAfterBreak="0">
    <w:nsid w:val="6E033F2E"/>
    <w:multiLevelType w:val="hybridMultilevel"/>
    <w:tmpl w:val="E578C6B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8867472"/>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9" w15:restartNumberingAfterBreak="0">
    <w:nsid w:val="7CAB720B"/>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0" w15:restartNumberingAfterBreak="0">
    <w:nsid w:val="7D03234A"/>
    <w:multiLevelType w:val="hybridMultilevel"/>
    <w:tmpl w:val="51C2D2BA"/>
    <w:lvl w:ilvl="0" w:tplc="E29899D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F21597E"/>
    <w:multiLevelType w:val="hybridMultilevel"/>
    <w:tmpl w:val="4DBA2AD4"/>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1498809777">
    <w:abstractNumId w:val="23"/>
  </w:num>
  <w:num w:numId="2" w16cid:durableId="876969309">
    <w:abstractNumId w:val="8"/>
  </w:num>
  <w:num w:numId="3" w16cid:durableId="1732999254">
    <w:abstractNumId w:val="7"/>
  </w:num>
  <w:num w:numId="4" w16cid:durableId="1310596561">
    <w:abstractNumId w:val="11"/>
  </w:num>
  <w:num w:numId="5" w16cid:durableId="498274119">
    <w:abstractNumId w:val="16"/>
  </w:num>
  <w:num w:numId="6" w16cid:durableId="1423993185">
    <w:abstractNumId w:val="10"/>
  </w:num>
  <w:num w:numId="7" w16cid:durableId="1743289745">
    <w:abstractNumId w:val="17"/>
  </w:num>
  <w:num w:numId="8" w16cid:durableId="26180488">
    <w:abstractNumId w:val="0"/>
  </w:num>
  <w:num w:numId="9" w16cid:durableId="1484273877">
    <w:abstractNumId w:val="30"/>
  </w:num>
  <w:num w:numId="10" w16cid:durableId="1085223924">
    <w:abstractNumId w:val="27"/>
  </w:num>
  <w:num w:numId="11" w16cid:durableId="1269586854">
    <w:abstractNumId w:val="3"/>
  </w:num>
  <w:num w:numId="12" w16cid:durableId="37241003">
    <w:abstractNumId w:val="14"/>
  </w:num>
  <w:num w:numId="13" w16cid:durableId="1717043486">
    <w:abstractNumId w:val="15"/>
  </w:num>
  <w:num w:numId="14" w16cid:durableId="823274015">
    <w:abstractNumId w:val="21"/>
  </w:num>
  <w:num w:numId="15" w16cid:durableId="669336249">
    <w:abstractNumId w:val="9"/>
  </w:num>
  <w:num w:numId="16" w16cid:durableId="947741767">
    <w:abstractNumId w:val="24"/>
  </w:num>
  <w:num w:numId="17" w16cid:durableId="973867823">
    <w:abstractNumId w:val="25"/>
  </w:num>
  <w:num w:numId="18" w16cid:durableId="1562669927">
    <w:abstractNumId w:val="26"/>
  </w:num>
  <w:num w:numId="19" w16cid:durableId="2096658742">
    <w:abstractNumId w:val="12"/>
  </w:num>
  <w:num w:numId="20" w16cid:durableId="1409958087">
    <w:abstractNumId w:val="13"/>
  </w:num>
  <w:num w:numId="21" w16cid:durableId="1628273227">
    <w:abstractNumId w:val="5"/>
  </w:num>
  <w:num w:numId="22" w16cid:durableId="1310983558">
    <w:abstractNumId w:val="29"/>
  </w:num>
  <w:num w:numId="23" w16cid:durableId="288098301">
    <w:abstractNumId w:val="22"/>
  </w:num>
  <w:num w:numId="24" w16cid:durableId="70851559">
    <w:abstractNumId w:val="18"/>
  </w:num>
  <w:num w:numId="25" w16cid:durableId="468935876">
    <w:abstractNumId w:val="28"/>
  </w:num>
  <w:num w:numId="26" w16cid:durableId="1563130652">
    <w:abstractNumId w:val="2"/>
  </w:num>
  <w:num w:numId="27" w16cid:durableId="2059668207">
    <w:abstractNumId w:val="31"/>
  </w:num>
  <w:num w:numId="28" w16cid:durableId="1078870043">
    <w:abstractNumId w:val="4"/>
  </w:num>
  <w:num w:numId="29" w16cid:durableId="250433808">
    <w:abstractNumId w:val="20"/>
  </w:num>
  <w:num w:numId="30" w16cid:durableId="622083085">
    <w:abstractNumId w:val="1"/>
  </w:num>
  <w:num w:numId="31" w16cid:durableId="1961917981">
    <w:abstractNumId w:val="19"/>
  </w:num>
  <w:num w:numId="32" w16cid:durableId="178954446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2B38"/>
    <w:rsid w:val="000021E4"/>
    <w:rsid w:val="000036B4"/>
    <w:rsid w:val="00003D9F"/>
    <w:rsid w:val="000055BB"/>
    <w:rsid w:val="00005E08"/>
    <w:rsid w:val="00005E0C"/>
    <w:rsid w:val="00006649"/>
    <w:rsid w:val="00006B79"/>
    <w:rsid w:val="000075E2"/>
    <w:rsid w:val="00010DB3"/>
    <w:rsid w:val="00011F78"/>
    <w:rsid w:val="000126D6"/>
    <w:rsid w:val="00012B74"/>
    <w:rsid w:val="00013BBF"/>
    <w:rsid w:val="00014879"/>
    <w:rsid w:val="00014982"/>
    <w:rsid w:val="0001586E"/>
    <w:rsid w:val="00015BFE"/>
    <w:rsid w:val="000169CA"/>
    <w:rsid w:val="00016B18"/>
    <w:rsid w:val="00016C38"/>
    <w:rsid w:val="00017B2E"/>
    <w:rsid w:val="00020232"/>
    <w:rsid w:val="00020F97"/>
    <w:rsid w:val="0002110E"/>
    <w:rsid w:val="00021183"/>
    <w:rsid w:val="0002209D"/>
    <w:rsid w:val="00022A90"/>
    <w:rsid w:val="00022DC6"/>
    <w:rsid w:val="00023417"/>
    <w:rsid w:val="00023FE2"/>
    <w:rsid w:val="000256FD"/>
    <w:rsid w:val="000259CF"/>
    <w:rsid w:val="00025F90"/>
    <w:rsid w:val="00026D81"/>
    <w:rsid w:val="000277E9"/>
    <w:rsid w:val="00027A7A"/>
    <w:rsid w:val="00027AA9"/>
    <w:rsid w:val="00027CED"/>
    <w:rsid w:val="00030342"/>
    <w:rsid w:val="00031113"/>
    <w:rsid w:val="00032620"/>
    <w:rsid w:val="00032C28"/>
    <w:rsid w:val="00034680"/>
    <w:rsid w:val="00034855"/>
    <w:rsid w:val="00034899"/>
    <w:rsid w:val="00040ADA"/>
    <w:rsid w:val="00040C99"/>
    <w:rsid w:val="00040E75"/>
    <w:rsid w:val="00040F0C"/>
    <w:rsid w:val="000430EB"/>
    <w:rsid w:val="00043603"/>
    <w:rsid w:val="0004465E"/>
    <w:rsid w:val="000450EF"/>
    <w:rsid w:val="00045192"/>
    <w:rsid w:val="00045254"/>
    <w:rsid w:val="00045AE0"/>
    <w:rsid w:val="0004659A"/>
    <w:rsid w:val="0005013F"/>
    <w:rsid w:val="00050D60"/>
    <w:rsid w:val="00051032"/>
    <w:rsid w:val="0005241A"/>
    <w:rsid w:val="000525FE"/>
    <w:rsid w:val="0005296C"/>
    <w:rsid w:val="00053D82"/>
    <w:rsid w:val="00053FBE"/>
    <w:rsid w:val="00054710"/>
    <w:rsid w:val="000548E2"/>
    <w:rsid w:val="00054BF2"/>
    <w:rsid w:val="00055D84"/>
    <w:rsid w:val="00055DA3"/>
    <w:rsid w:val="00061401"/>
    <w:rsid w:val="00061B32"/>
    <w:rsid w:val="00061B54"/>
    <w:rsid w:val="00061FEF"/>
    <w:rsid w:val="00062714"/>
    <w:rsid w:val="00062F69"/>
    <w:rsid w:val="0006367A"/>
    <w:rsid w:val="00063A1D"/>
    <w:rsid w:val="000640F1"/>
    <w:rsid w:val="0006446F"/>
    <w:rsid w:val="00064B62"/>
    <w:rsid w:val="000655B7"/>
    <w:rsid w:val="00065CD3"/>
    <w:rsid w:val="00066571"/>
    <w:rsid w:val="00067F46"/>
    <w:rsid w:val="00067FE9"/>
    <w:rsid w:val="000704E0"/>
    <w:rsid w:val="0007244E"/>
    <w:rsid w:val="000729D2"/>
    <w:rsid w:val="0007478C"/>
    <w:rsid w:val="00074FBE"/>
    <w:rsid w:val="0007602B"/>
    <w:rsid w:val="000766C9"/>
    <w:rsid w:val="0007694C"/>
    <w:rsid w:val="00080188"/>
    <w:rsid w:val="00080580"/>
    <w:rsid w:val="000805E2"/>
    <w:rsid w:val="000810C2"/>
    <w:rsid w:val="00081194"/>
    <w:rsid w:val="00081BE7"/>
    <w:rsid w:val="00083347"/>
    <w:rsid w:val="00083F04"/>
    <w:rsid w:val="000842A4"/>
    <w:rsid w:val="000843DA"/>
    <w:rsid w:val="00084D2A"/>
    <w:rsid w:val="00084E09"/>
    <w:rsid w:val="00085323"/>
    <w:rsid w:val="00085C1F"/>
    <w:rsid w:val="00085F6A"/>
    <w:rsid w:val="000863D1"/>
    <w:rsid w:val="000865E2"/>
    <w:rsid w:val="000866A7"/>
    <w:rsid w:val="00087FD3"/>
    <w:rsid w:val="00090BBA"/>
    <w:rsid w:val="00091EBD"/>
    <w:rsid w:val="00092801"/>
    <w:rsid w:val="00093D39"/>
    <w:rsid w:val="00094629"/>
    <w:rsid w:val="000946D1"/>
    <w:rsid w:val="00094B5C"/>
    <w:rsid w:val="0009707C"/>
    <w:rsid w:val="0009764F"/>
    <w:rsid w:val="000A049C"/>
    <w:rsid w:val="000A17D4"/>
    <w:rsid w:val="000A228C"/>
    <w:rsid w:val="000A2B40"/>
    <w:rsid w:val="000A389A"/>
    <w:rsid w:val="000A42C4"/>
    <w:rsid w:val="000A4F2E"/>
    <w:rsid w:val="000A5999"/>
    <w:rsid w:val="000A5A55"/>
    <w:rsid w:val="000A6213"/>
    <w:rsid w:val="000A647F"/>
    <w:rsid w:val="000A6635"/>
    <w:rsid w:val="000A66BD"/>
    <w:rsid w:val="000A6780"/>
    <w:rsid w:val="000A74F3"/>
    <w:rsid w:val="000A7FE4"/>
    <w:rsid w:val="000B018C"/>
    <w:rsid w:val="000B0858"/>
    <w:rsid w:val="000B0ADA"/>
    <w:rsid w:val="000B1951"/>
    <w:rsid w:val="000B4ADC"/>
    <w:rsid w:val="000B55F2"/>
    <w:rsid w:val="000B5A20"/>
    <w:rsid w:val="000B6D52"/>
    <w:rsid w:val="000B6E16"/>
    <w:rsid w:val="000B756F"/>
    <w:rsid w:val="000B7E94"/>
    <w:rsid w:val="000C0237"/>
    <w:rsid w:val="000C1418"/>
    <w:rsid w:val="000C263A"/>
    <w:rsid w:val="000C2D3B"/>
    <w:rsid w:val="000C4B36"/>
    <w:rsid w:val="000C5BAE"/>
    <w:rsid w:val="000C6480"/>
    <w:rsid w:val="000C6B15"/>
    <w:rsid w:val="000C7647"/>
    <w:rsid w:val="000C7F28"/>
    <w:rsid w:val="000D0D3A"/>
    <w:rsid w:val="000D3346"/>
    <w:rsid w:val="000D3407"/>
    <w:rsid w:val="000D37C2"/>
    <w:rsid w:val="000D42A6"/>
    <w:rsid w:val="000D465F"/>
    <w:rsid w:val="000D47B6"/>
    <w:rsid w:val="000D4EB7"/>
    <w:rsid w:val="000D5A9D"/>
    <w:rsid w:val="000D5BD4"/>
    <w:rsid w:val="000D5EFD"/>
    <w:rsid w:val="000D6CD5"/>
    <w:rsid w:val="000D76BC"/>
    <w:rsid w:val="000E05F6"/>
    <w:rsid w:val="000E0970"/>
    <w:rsid w:val="000E0C40"/>
    <w:rsid w:val="000E1704"/>
    <w:rsid w:val="000E1B5D"/>
    <w:rsid w:val="000E378F"/>
    <w:rsid w:val="000E4B1A"/>
    <w:rsid w:val="000E51A2"/>
    <w:rsid w:val="000E5220"/>
    <w:rsid w:val="000E5535"/>
    <w:rsid w:val="000E5593"/>
    <w:rsid w:val="000E5A0E"/>
    <w:rsid w:val="000E6CAD"/>
    <w:rsid w:val="000E724F"/>
    <w:rsid w:val="000E7484"/>
    <w:rsid w:val="000F006C"/>
    <w:rsid w:val="000F0281"/>
    <w:rsid w:val="000F14AB"/>
    <w:rsid w:val="000F1EA9"/>
    <w:rsid w:val="000F2259"/>
    <w:rsid w:val="000F2359"/>
    <w:rsid w:val="000F2E36"/>
    <w:rsid w:val="000F344C"/>
    <w:rsid w:val="000F35C4"/>
    <w:rsid w:val="000F442B"/>
    <w:rsid w:val="000F47C9"/>
    <w:rsid w:val="000F50B4"/>
    <w:rsid w:val="000F6319"/>
    <w:rsid w:val="000F66EA"/>
    <w:rsid w:val="00101D65"/>
    <w:rsid w:val="001036A5"/>
    <w:rsid w:val="00103EFA"/>
    <w:rsid w:val="001060E3"/>
    <w:rsid w:val="001064DE"/>
    <w:rsid w:val="001119B2"/>
    <w:rsid w:val="0011271E"/>
    <w:rsid w:val="00112CE3"/>
    <w:rsid w:val="00113A1A"/>
    <w:rsid w:val="00113C76"/>
    <w:rsid w:val="0011449E"/>
    <w:rsid w:val="00114DE8"/>
    <w:rsid w:val="00114F78"/>
    <w:rsid w:val="001158A1"/>
    <w:rsid w:val="001168E4"/>
    <w:rsid w:val="001233A0"/>
    <w:rsid w:val="00124E73"/>
    <w:rsid w:val="00125AE1"/>
    <w:rsid w:val="001262D6"/>
    <w:rsid w:val="0012692A"/>
    <w:rsid w:val="0012791E"/>
    <w:rsid w:val="00127DD0"/>
    <w:rsid w:val="00127E1B"/>
    <w:rsid w:val="00130AD8"/>
    <w:rsid w:val="001315EE"/>
    <w:rsid w:val="0013228F"/>
    <w:rsid w:val="00132D25"/>
    <w:rsid w:val="00133234"/>
    <w:rsid w:val="00133C99"/>
    <w:rsid w:val="0013558D"/>
    <w:rsid w:val="00135AF5"/>
    <w:rsid w:val="001371C3"/>
    <w:rsid w:val="00137282"/>
    <w:rsid w:val="00137AC8"/>
    <w:rsid w:val="00137FFA"/>
    <w:rsid w:val="00140198"/>
    <w:rsid w:val="0014151A"/>
    <w:rsid w:val="0014271C"/>
    <w:rsid w:val="001430B2"/>
    <w:rsid w:val="001433F9"/>
    <w:rsid w:val="00144680"/>
    <w:rsid w:val="00144B47"/>
    <w:rsid w:val="00145BB8"/>
    <w:rsid w:val="00146E53"/>
    <w:rsid w:val="001509B4"/>
    <w:rsid w:val="00152D06"/>
    <w:rsid w:val="001530F9"/>
    <w:rsid w:val="00153C3F"/>
    <w:rsid w:val="00153F7A"/>
    <w:rsid w:val="001541FA"/>
    <w:rsid w:val="001542B9"/>
    <w:rsid w:val="00156301"/>
    <w:rsid w:val="00156D1E"/>
    <w:rsid w:val="0015726C"/>
    <w:rsid w:val="0016193B"/>
    <w:rsid w:val="00161A01"/>
    <w:rsid w:val="00162369"/>
    <w:rsid w:val="001635B3"/>
    <w:rsid w:val="00164CD4"/>
    <w:rsid w:val="00165456"/>
    <w:rsid w:val="00165500"/>
    <w:rsid w:val="001661BE"/>
    <w:rsid w:val="00166813"/>
    <w:rsid w:val="00167505"/>
    <w:rsid w:val="001675B8"/>
    <w:rsid w:val="00167CBE"/>
    <w:rsid w:val="0017145D"/>
    <w:rsid w:val="001716D8"/>
    <w:rsid w:val="00172336"/>
    <w:rsid w:val="00172945"/>
    <w:rsid w:val="001729F2"/>
    <w:rsid w:val="001764F1"/>
    <w:rsid w:val="00177479"/>
    <w:rsid w:val="00180AE7"/>
    <w:rsid w:val="00181211"/>
    <w:rsid w:val="00182789"/>
    <w:rsid w:val="001852B2"/>
    <w:rsid w:val="00185ACB"/>
    <w:rsid w:val="00185D1F"/>
    <w:rsid w:val="00186024"/>
    <w:rsid w:val="00186A2D"/>
    <w:rsid w:val="0018760A"/>
    <w:rsid w:val="001918ED"/>
    <w:rsid w:val="00191C0D"/>
    <w:rsid w:val="00191EA2"/>
    <w:rsid w:val="001933C0"/>
    <w:rsid w:val="00196CB2"/>
    <w:rsid w:val="001A20A3"/>
    <w:rsid w:val="001A3C03"/>
    <w:rsid w:val="001A4CA1"/>
    <w:rsid w:val="001A59E2"/>
    <w:rsid w:val="001A6BB0"/>
    <w:rsid w:val="001A7225"/>
    <w:rsid w:val="001B0067"/>
    <w:rsid w:val="001B1306"/>
    <w:rsid w:val="001B1C84"/>
    <w:rsid w:val="001B1FF7"/>
    <w:rsid w:val="001B4FC5"/>
    <w:rsid w:val="001B593C"/>
    <w:rsid w:val="001B668C"/>
    <w:rsid w:val="001C0FE5"/>
    <w:rsid w:val="001C1265"/>
    <w:rsid w:val="001C1F25"/>
    <w:rsid w:val="001C2E38"/>
    <w:rsid w:val="001C58AC"/>
    <w:rsid w:val="001C62C3"/>
    <w:rsid w:val="001D03AF"/>
    <w:rsid w:val="001D0573"/>
    <w:rsid w:val="001D0C0B"/>
    <w:rsid w:val="001D14E0"/>
    <w:rsid w:val="001D2CC4"/>
    <w:rsid w:val="001D326E"/>
    <w:rsid w:val="001D3638"/>
    <w:rsid w:val="001D3858"/>
    <w:rsid w:val="001D399D"/>
    <w:rsid w:val="001D44FC"/>
    <w:rsid w:val="001D56C7"/>
    <w:rsid w:val="001D57F3"/>
    <w:rsid w:val="001D58F1"/>
    <w:rsid w:val="001D7047"/>
    <w:rsid w:val="001D7B02"/>
    <w:rsid w:val="001E0B2E"/>
    <w:rsid w:val="001E23E6"/>
    <w:rsid w:val="001E249F"/>
    <w:rsid w:val="001E25B9"/>
    <w:rsid w:val="001E25D8"/>
    <w:rsid w:val="001E2B38"/>
    <w:rsid w:val="001E2C32"/>
    <w:rsid w:val="001E36F8"/>
    <w:rsid w:val="001E4AEA"/>
    <w:rsid w:val="001E4E6C"/>
    <w:rsid w:val="001E635F"/>
    <w:rsid w:val="001E6B46"/>
    <w:rsid w:val="001E6FCD"/>
    <w:rsid w:val="001E7899"/>
    <w:rsid w:val="001F04FC"/>
    <w:rsid w:val="001F18E1"/>
    <w:rsid w:val="001F1B2A"/>
    <w:rsid w:val="001F265E"/>
    <w:rsid w:val="001F26A2"/>
    <w:rsid w:val="001F30A3"/>
    <w:rsid w:val="001F3F14"/>
    <w:rsid w:val="001F3FE0"/>
    <w:rsid w:val="001F4723"/>
    <w:rsid w:val="001F5495"/>
    <w:rsid w:val="001F6C0E"/>
    <w:rsid w:val="001F774A"/>
    <w:rsid w:val="001F7A43"/>
    <w:rsid w:val="00201328"/>
    <w:rsid w:val="00201699"/>
    <w:rsid w:val="002024E6"/>
    <w:rsid w:val="002026C6"/>
    <w:rsid w:val="002046B5"/>
    <w:rsid w:val="002065D7"/>
    <w:rsid w:val="00206677"/>
    <w:rsid w:val="00207717"/>
    <w:rsid w:val="00207E5D"/>
    <w:rsid w:val="002101AF"/>
    <w:rsid w:val="00210961"/>
    <w:rsid w:val="0021110B"/>
    <w:rsid w:val="0021131D"/>
    <w:rsid w:val="002123E1"/>
    <w:rsid w:val="002125F0"/>
    <w:rsid w:val="00212FFE"/>
    <w:rsid w:val="002133C1"/>
    <w:rsid w:val="0021364C"/>
    <w:rsid w:val="00214FD2"/>
    <w:rsid w:val="0022041A"/>
    <w:rsid w:val="00221335"/>
    <w:rsid w:val="00221E1F"/>
    <w:rsid w:val="002230C6"/>
    <w:rsid w:val="0022386C"/>
    <w:rsid w:val="002246B8"/>
    <w:rsid w:val="002250D7"/>
    <w:rsid w:val="0023121E"/>
    <w:rsid w:val="00231474"/>
    <w:rsid w:val="00232184"/>
    <w:rsid w:val="0023273D"/>
    <w:rsid w:val="0023308D"/>
    <w:rsid w:val="00234AF4"/>
    <w:rsid w:val="00236509"/>
    <w:rsid w:val="0024019D"/>
    <w:rsid w:val="0024081D"/>
    <w:rsid w:val="00240CDE"/>
    <w:rsid w:val="00241892"/>
    <w:rsid w:val="00242D7C"/>
    <w:rsid w:val="00242EB0"/>
    <w:rsid w:val="00243177"/>
    <w:rsid w:val="002436C6"/>
    <w:rsid w:val="00243E3E"/>
    <w:rsid w:val="00245479"/>
    <w:rsid w:val="0024566D"/>
    <w:rsid w:val="00246298"/>
    <w:rsid w:val="0024694C"/>
    <w:rsid w:val="00247FB8"/>
    <w:rsid w:val="002501EC"/>
    <w:rsid w:val="002505F6"/>
    <w:rsid w:val="00251DE3"/>
    <w:rsid w:val="0025264A"/>
    <w:rsid w:val="00253870"/>
    <w:rsid w:val="00253F64"/>
    <w:rsid w:val="00254243"/>
    <w:rsid w:val="002549BC"/>
    <w:rsid w:val="00255A85"/>
    <w:rsid w:val="002562A9"/>
    <w:rsid w:val="002563FB"/>
    <w:rsid w:val="0025795E"/>
    <w:rsid w:val="002604BB"/>
    <w:rsid w:val="00260F1B"/>
    <w:rsid w:val="0026108E"/>
    <w:rsid w:val="00261621"/>
    <w:rsid w:val="00261EE5"/>
    <w:rsid w:val="00262713"/>
    <w:rsid w:val="00263096"/>
    <w:rsid w:val="002630D0"/>
    <w:rsid w:val="002630E7"/>
    <w:rsid w:val="002631F5"/>
    <w:rsid w:val="0026345A"/>
    <w:rsid w:val="002635B6"/>
    <w:rsid w:val="00263920"/>
    <w:rsid w:val="00264119"/>
    <w:rsid w:val="0026421F"/>
    <w:rsid w:val="0026518D"/>
    <w:rsid w:val="0026598D"/>
    <w:rsid w:val="0026634C"/>
    <w:rsid w:val="00266645"/>
    <w:rsid w:val="002671D8"/>
    <w:rsid w:val="002673C7"/>
    <w:rsid w:val="002706D9"/>
    <w:rsid w:val="00272155"/>
    <w:rsid w:val="00274457"/>
    <w:rsid w:val="00274CE7"/>
    <w:rsid w:val="00275E3D"/>
    <w:rsid w:val="00277169"/>
    <w:rsid w:val="00280194"/>
    <w:rsid w:val="00280430"/>
    <w:rsid w:val="00282002"/>
    <w:rsid w:val="002829C1"/>
    <w:rsid w:val="00283E6B"/>
    <w:rsid w:val="002855A4"/>
    <w:rsid w:val="00285613"/>
    <w:rsid w:val="00286ABC"/>
    <w:rsid w:val="002874E3"/>
    <w:rsid w:val="002878AC"/>
    <w:rsid w:val="002905EB"/>
    <w:rsid w:val="00290F24"/>
    <w:rsid w:val="0029160D"/>
    <w:rsid w:val="0029213B"/>
    <w:rsid w:val="002941C1"/>
    <w:rsid w:val="002944DC"/>
    <w:rsid w:val="002945FE"/>
    <w:rsid w:val="0029506B"/>
    <w:rsid w:val="0029544C"/>
    <w:rsid w:val="002958D5"/>
    <w:rsid w:val="0029664C"/>
    <w:rsid w:val="00297973"/>
    <w:rsid w:val="00297A24"/>
    <w:rsid w:val="00297D57"/>
    <w:rsid w:val="00297E5D"/>
    <w:rsid w:val="002A319C"/>
    <w:rsid w:val="002A367E"/>
    <w:rsid w:val="002A46E9"/>
    <w:rsid w:val="002A5F3C"/>
    <w:rsid w:val="002A6135"/>
    <w:rsid w:val="002A62B3"/>
    <w:rsid w:val="002A64FE"/>
    <w:rsid w:val="002A6EA5"/>
    <w:rsid w:val="002A70AC"/>
    <w:rsid w:val="002B0B0A"/>
    <w:rsid w:val="002B1811"/>
    <w:rsid w:val="002B1F86"/>
    <w:rsid w:val="002B3FE2"/>
    <w:rsid w:val="002B6A25"/>
    <w:rsid w:val="002B7716"/>
    <w:rsid w:val="002C0248"/>
    <w:rsid w:val="002C05B6"/>
    <w:rsid w:val="002C0ED6"/>
    <w:rsid w:val="002C17A0"/>
    <w:rsid w:val="002C1EC4"/>
    <w:rsid w:val="002C20AA"/>
    <w:rsid w:val="002C23E7"/>
    <w:rsid w:val="002C26A7"/>
    <w:rsid w:val="002C3507"/>
    <w:rsid w:val="002C46FD"/>
    <w:rsid w:val="002C4BE9"/>
    <w:rsid w:val="002C59BF"/>
    <w:rsid w:val="002C75A5"/>
    <w:rsid w:val="002C7A42"/>
    <w:rsid w:val="002D1A40"/>
    <w:rsid w:val="002D2411"/>
    <w:rsid w:val="002D394A"/>
    <w:rsid w:val="002D4E45"/>
    <w:rsid w:val="002D5128"/>
    <w:rsid w:val="002D5EAF"/>
    <w:rsid w:val="002D6688"/>
    <w:rsid w:val="002D66E8"/>
    <w:rsid w:val="002D68F3"/>
    <w:rsid w:val="002D79E9"/>
    <w:rsid w:val="002D7AB3"/>
    <w:rsid w:val="002E0E72"/>
    <w:rsid w:val="002E1C51"/>
    <w:rsid w:val="002E2A4E"/>
    <w:rsid w:val="002E3119"/>
    <w:rsid w:val="002E7181"/>
    <w:rsid w:val="002E76DC"/>
    <w:rsid w:val="002F0038"/>
    <w:rsid w:val="002F0E69"/>
    <w:rsid w:val="002F13E3"/>
    <w:rsid w:val="002F1BCF"/>
    <w:rsid w:val="002F3498"/>
    <w:rsid w:val="002F40B9"/>
    <w:rsid w:val="002F4B4E"/>
    <w:rsid w:val="002F518C"/>
    <w:rsid w:val="002F561B"/>
    <w:rsid w:val="002F649B"/>
    <w:rsid w:val="002F702C"/>
    <w:rsid w:val="002F74E1"/>
    <w:rsid w:val="00301AA5"/>
    <w:rsid w:val="0030298D"/>
    <w:rsid w:val="00303E2E"/>
    <w:rsid w:val="00304492"/>
    <w:rsid w:val="00304834"/>
    <w:rsid w:val="00306127"/>
    <w:rsid w:val="003074E2"/>
    <w:rsid w:val="0030791C"/>
    <w:rsid w:val="00310BEC"/>
    <w:rsid w:val="00311989"/>
    <w:rsid w:val="00311E1F"/>
    <w:rsid w:val="003125F3"/>
    <w:rsid w:val="003128A2"/>
    <w:rsid w:val="0031325E"/>
    <w:rsid w:val="00314E90"/>
    <w:rsid w:val="00315B38"/>
    <w:rsid w:val="0031764B"/>
    <w:rsid w:val="003179D4"/>
    <w:rsid w:val="00320861"/>
    <w:rsid w:val="00323064"/>
    <w:rsid w:val="00323A48"/>
    <w:rsid w:val="003241E7"/>
    <w:rsid w:val="00324A20"/>
    <w:rsid w:val="00324C9E"/>
    <w:rsid w:val="00325FE5"/>
    <w:rsid w:val="00326505"/>
    <w:rsid w:val="0032688B"/>
    <w:rsid w:val="00326E58"/>
    <w:rsid w:val="00326FBA"/>
    <w:rsid w:val="00327240"/>
    <w:rsid w:val="00327375"/>
    <w:rsid w:val="0033117F"/>
    <w:rsid w:val="00332406"/>
    <w:rsid w:val="00332955"/>
    <w:rsid w:val="00333648"/>
    <w:rsid w:val="003348A3"/>
    <w:rsid w:val="003362BA"/>
    <w:rsid w:val="00336A10"/>
    <w:rsid w:val="00336B74"/>
    <w:rsid w:val="0033753D"/>
    <w:rsid w:val="00337607"/>
    <w:rsid w:val="0033799A"/>
    <w:rsid w:val="00340DED"/>
    <w:rsid w:val="003412F2"/>
    <w:rsid w:val="003416D3"/>
    <w:rsid w:val="00343C78"/>
    <w:rsid w:val="00344432"/>
    <w:rsid w:val="00345ADC"/>
    <w:rsid w:val="0034773B"/>
    <w:rsid w:val="0035044E"/>
    <w:rsid w:val="00350734"/>
    <w:rsid w:val="00352C8A"/>
    <w:rsid w:val="00353A7C"/>
    <w:rsid w:val="003544CF"/>
    <w:rsid w:val="0035525B"/>
    <w:rsid w:val="00355C2E"/>
    <w:rsid w:val="00355C84"/>
    <w:rsid w:val="003561A8"/>
    <w:rsid w:val="00356C00"/>
    <w:rsid w:val="0036027A"/>
    <w:rsid w:val="003604DF"/>
    <w:rsid w:val="00361EA3"/>
    <w:rsid w:val="0036245C"/>
    <w:rsid w:val="00362A7C"/>
    <w:rsid w:val="00362D9D"/>
    <w:rsid w:val="00363C8E"/>
    <w:rsid w:val="00364233"/>
    <w:rsid w:val="0036527C"/>
    <w:rsid w:val="0036537A"/>
    <w:rsid w:val="003660D0"/>
    <w:rsid w:val="0036649C"/>
    <w:rsid w:val="003664CC"/>
    <w:rsid w:val="0036727B"/>
    <w:rsid w:val="003677B1"/>
    <w:rsid w:val="0036793A"/>
    <w:rsid w:val="003716D7"/>
    <w:rsid w:val="00371981"/>
    <w:rsid w:val="003728D6"/>
    <w:rsid w:val="00373C2B"/>
    <w:rsid w:val="0037449E"/>
    <w:rsid w:val="00375771"/>
    <w:rsid w:val="00377124"/>
    <w:rsid w:val="003772FA"/>
    <w:rsid w:val="00377C0B"/>
    <w:rsid w:val="00381602"/>
    <w:rsid w:val="00381FDC"/>
    <w:rsid w:val="0038230B"/>
    <w:rsid w:val="003830D3"/>
    <w:rsid w:val="00383565"/>
    <w:rsid w:val="00384B65"/>
    <w:rsid w:val="00385493"/>
    <w:rsid w:val="00385ABF"/>
    <w:rsid w:val="00386E10"/>
    <w:rsid w:val="00390432"/>
    <w:rsid w:val="00390708"/>
    <w:rsid w:val="00390BCF"/>
    <w:rsid w:val="00392586"/>
    <w:rsid w:val="0039262A"/>
    <w:rsid w:val="003926E9"/>
    <w:rsid w:val="0039391A"/>
    <w:rsid w:val="00395AF0"/>
    <w:rsid w:val="0039738F"/>
    <w:rsid w:val="003A01B0"/>
    <w:rsid w:val="003A0743"/>
    <w:rsid w:val="003A0AAC"/>
    <w:rsid w:val="003A410B"/>
    <w:rsid w:val="003A5464"/>
    <w:rsid w:val="003A69B7"/>
    <w:rsid w:val="003A6BE8"/>
    <w:rsid w:val="003A7B61"/>
    <w:rsid w:val="003B05DF"/>
    <w:rsid w:val="003B1030"/>
    <w:rsid w:val="003B3562"/>
    <w:rsid w:val="003B5866"/>
    <w:rsid w:val="003B5D94"/>
    <w:rsid w:val="003B7024"/>
    <w:rsid w:val="003C0717"/>
    <w:rsid w:val="003C2875"/>
    <w:rsid w:val="003C2D6A"/>
    <w:rsid w:val="003C3BA4"/>
    <w:rsid w:val="003C3BC6"/>
    <w:rsid w:val="003C3C88"/>
    <w:rsid w:val="003C3E54"/>
    <w:rsid w:val="003C44D9"/>
    <w:rsid w:val="003C4C0C"/>
    <w:rsid w:val="003C52A8"/>
    <w:rsid w:val="003C65D8"/>
    <w:rsid w:val="003C766E"/>
    <w:rsid w:val="003C7A27"/>
    <w:rsid w:val="003C7E0C"/>
    <w:rsid w:val="003D0384"/>
    <w:rsid w:val="003D0A8B"/>
    <w:rsid w:val="003D0A9E"/>
    <w:rsid w:val="003D0AA2"/>
    <w:rsid w:val="003D0E45"/>
    <w:rsid w:val="003D2209"/>
    <w:rsid w:val="003D223A"/>
    <w:rsid w:val="003D3509"/>
    <w:rsid w:val="003D3E22"/>
    <w:rsid w:val="003D403B"/>
    <w:rsid w:val="003E21FD"/>
    <w:rsid w:val="003E2703"/>
    <w:rsid w:val="003E2818"/>
    <w:rsid w:val="003E28F6"/>
    <w:rsid w:val="003E2B4F"/>
    <w:rsid w:val="003E380D"/>
    <w:rsid w:val="003E3917"/>
    <w:rsid w:val="003E3FE4"/>
    <w:rsid w:val="003E54CA"/>
    <w:rsid w:val="003E5694"/>
    <w:rsid w:val="003E663D"/>
    <w:rsid w:val="003E70F0"/>
    <w:rsid w:val="003E71B1"/>
    <w:rsid w:val="003E7246"/>
    <w:rsid w:val="003E74CC"/>
    <w:rsid w:val="003E7ADC"/>
    <w:rsid w:val="003F044D"/>
    <w:rsid w:val="003F0F35"/>
    <w:rsid w:val="003F11ED"/>
    <w:rsid w:val="003F16E7"/>
    <w:rsid w:val="003F1EEC"/>
    <w:rsid w:val="003F2260"/>
    <w:rsid w:val="003F46E1"/>
    <w:rsid w:val="003F4800"/>
    <w:rsid w:val="003F48D5"/>
    <w:rsid w:val="003F5BDA"/>
    <w:rsid w:val="003F67BE"/>
    <w:rsid w:val="003F7744"/>
    <w:rsid w:val="00400996"/>
    <w:rsid w:val="004015ED"/>
    <w:rsid w:val="00401EDB"/>
    <w:rsid w:val="0040233D"/>
    <w:rsid w:val="004029F3"/>
    <w:rsid w:val="00402AE6"/>
    <w:rsid w:val="00402E2B"/>
    <w:rsid w:val="0040366F"/>
    <w:rsid w:val="00404132"/>
    <w:rsid w:val="0040486C"/>
    <w:rsid w:val="00404BB7"/>
    <w:rsid w:val="00405165"/>
    <w:rsid w:val="00405FB5"/>
    <w:rsid w:val="00405FE3"/>
    <w:rsid w:val="00407C5A"/>
    <w:rsid w:val="004112FC"/>
    <w:rsid w:val="00415BC1"/>
    <w:rsid w:val="004166AE"/>
    <w:rsid w:val="00417D39"/>
    <w:rsid w:val="004207DB"/>
    <w:rsid w:val="00420DAE"/>
    <w:rsid w:val="00420DDE"/>
    <w:rsid w:val="00420F55"/>
    <w:rsid w:val="00423475"/>
    <w:rsid w:val="004234BA"/>
    <w:rsid w:val="004322B7"/>
    <w:rsid w:val="004324A0"/>
    <w:rsid w:val="004324C0"/>
    <w:rsid w:val="00432D73"/>
    <w:rsid w:val="00432F27"/>
    <w:rsid w:val="004333F5"/>
    <w:rsid w:val="00436112"/>
    <w:rsid w:val="004403E2"/>
    <w:rsid w:val="00443536"/>
    <w:rsid w:val="004435CC"/>
    <w:rsid w:val="00445756"/>
    <w:rsid w:val="00445FC8"/>
    <w:rsid w:val="00446A99"/>
    <w:rsid w:val="00447937"/>
    <w:rsid w:val="00450367"/>
    <w:rsid w:val="00450EFB"/>
    <w:rsid w:val="0045243E"/>
    <w:rsid w:val="00453C1A"/>
    <w:rsid w:val="004549D6"/>
    <w:rsid w:val="00454FA0"/>
    <w:rsid w:val="00455764"/>
    <w:rsid w:val="00455D43"/>
    <w:rsid w:val="0045627E"/>
    <w:rsid w:val="00456669"/>
    <w:rsid w:val="00456B3E"/>
    <w:rsid w:val="0046109C"/>
    <w:rsid w:val="00461133"/>
    <w:rsid w:val="00461433"/>
    <w:rsid w:val="00461BDB"/>
    <w:rsid w:val="004628E5"/>
    <w:rsid w:val="004631D5"/>
    <w:rsid w:val="0046402E"/>
    <w:rsid w:val="004655F0"/>
    <w:rsid w:val="0046562C"/>
    <w:rsid w:val="0046597C"/>
    <w:rsid w:val="00465B8F"/>
    <w:rsid w:val="00465FC9"/>
    <w:rsid w:val="00466033"/>
    <w:rsid w:val="00466346"/>
    <w:rsid w:val="004666B7"/>
    <w:rsid w:val="00467278"/>
    <w:rsid w:val="0046737A"/>
    <w:rsid w:val="00470003"/>
    <w:rsid w:val="00470FD2"/>
    <w:rsid w:val="0047247F"/>
    <w:rsid w:val="004736F1"/>
    <w:rsid w:val="00474256"/>
    <w:rsid w:val="00474E4D"/>
    <w:rsid w:val="00475E5B"/>
    <w:rsid w:val="0048009B"/>
    <w:rsid w:val="004816B4"/>
    <w:rsid w:val="00481923"/>
    <w:rsid w:val="00481A08"/>
    <w:rsid w:val="00482080"/>
    <w:rsid w:val="00482861"/>
    <w:rsid w:val="0048377D"/>
    <w:rsid w:val="00484216"/>
    <w:rsid w:val="004842F6"/>
    <w:rsid w:val="004846FC"/>
    <w:rsid w:val="00484FB2"/>
    <w:rsid w:val="004852AD"/>
    <w:rsid w:val="0048541E"/>
    <w:rsid w:val="00485C3E"/>
    <w:rsid w:val="004874D8"/>
    <w:rsid w:val="00487F65"/>
    <w:rsid w:val="004921D3"/>
    <w:rsid w:val="004960AC"/>
    <w:rsid w:val="004962AE"/>
    <w:rsid w:val="00496636"/>
    <w:rsid w:val="00496AED"/>
    <w:rsid w:val="004975A6"/>
    <w:rsid w:val="00497CC4"/>
    <w:rsid w:val="004A1F9A"/>
    <w:rsid w:val="004A2AF7"/>
    <w:rsid w:val="004A3E0B"/>
    <w:rsid w:val="004A4302"/>
    <w:rsid w:val="004A4514"/>
    <w:rsid w:val="004A4BDF"/>
    <w:rsid w:val="004A4D2B"/>
    <w:rsid w:val="004A4E8D"/>
    <w:rsid w:val="004A5CA3"/>
    <w:rsid w:val="004A7931"/>
    <w:rsid w:val="004A79A2"/>
    <w:rsid w:val="004B0010"/>
    <w:rsid w:val="004B014E"/>
    <w:rsid w:val="004B233D"/>
    <w:rsid w:val="004B2B3E"/>
    <w:rsid w:val="004B2B4D"/>
    <w:rsid w:val="004B4882"/>
    <w:rsid w:val="004B5E98"/>
    <w:rsid w:val="004B6AF5"/>
    <w:rsid w:val="004B6E06"/>
    <w:rsid w:val="004B7375"/>
    <w:rsid w:val="004C0BD9"/>
    <w:rsid w:val="004C0E88"/>
    <w:rsid w:val="004C24A0"/>
    <w:rsid w:val="004C25C5"/>
    <w:rsid w:val="004C3000"/>
    <w:rsid w:val="004C36A2"/>
    <w:rsid w:val="004C39B8"/>
    <w:rsid w:val="004C3C32"/>
    <w:rsid w:val="004C4A4C"/>
    <w:rsid w:val="004C4D79"/>
    <w:rsid w:val="004C5797"/>
    <w:rsid w:val="004C645D"/>
    <w:rsid w:val="004C69EF"/>
    <w:rsid w:val="004C6F3B"/>
    <w:rsid w:val="004D170D"/>
    <w:rsid w:val="004D1EB1"/>
    <w:rsid w:val="004D31B8"/>
    <w:rsid w:val="004D3242"/>
    <w:rsid w:val="004D5348"/>
    <w:rsid w:val="004D56AA"/>
    <w:rsid w:val="004D5CA3"/>
    <w:rsid w:val="004D6BC9"/>
    <w:rsid w:val="004D72B6"/>
    <w:rsid w:val="004D74A6"/>
    <w:rsid w:val="004D7E4A"/>
    <w:rsid w:val="004E0095"/>
    <w:rsid w:val="004E0E49"/>
    <w:rsid w:val="004E181A"/>
    <w:rsid w:val="004E1A12"/>
    <w:rsid w:val="004E1A94"/>
    <w:rsid w:val="004E1D6F"/>
    <w:rsid w:val="004E2236"/>
    <w:rsid w:val="004E313E"/>
    <w:rsid w:val="004E41A1"/>
    <w:rsid w:val="004E5267"/>
    <w:rsid w:val="004E562F"/>
    <w:rsid w:val="004E56BD"/>
    <w:rsid w:val="004E70C5"/>
    <w:rsid w:val="004E736C"/>
    <w:rsid w:val="004E796F"/>
    <w:rsid w:val="004F04DB"/>
    <w:rsid w:val="004F07B5"/>
    <w:rsid w:val="004F1572"/>
    <w:rsid w:val="004F19C7"/>
    <w:rsid w:val="004F2EE2"/>
    <w:rsid w:val="004F392F"/>
    <w:rsid w:val="004F46D7"/>
    <w:rsid w:val="004F7063"/>
    <w:rsid w:val="004F7300"/>
    <w:rsid w:val="004F7C0D"/>
    <w:rsid w:val="004F7F5B"/>
    <w:rsid w:val="00501F19"/>
    <w:rsid w:val="00502676"/>
    <w:rsid w:val="00505D46"/>
    <w:rsid w:val="00506910"/>
    <w:rsid w:val="005069E2"/>
    <w:rsid w:val="005101CB"/>
    <w:rsid w:val="005105F2"/>
    <w:rsid w:val="00510D78"/>
    <w:rsid w:val="00510EF8"/>
    <w:rsid w:val="005112C8"/>
    <w:rsid w:val="005130AE"/>
    <w:rsid w:val="0051449B"/>
    <w:rsid w:val="00515681"/>
    <w:rsid w:val="00515AE3"/>
    <w:rsid w:val="00516493"/>
    <w:rsid w:val="00516C07"/>
    <w:rsid w:val="005174C0"/>
    <w:rsid w:val="005174D8"/>
    <w:rsid w:val="00520105"/>
    <w:rsid w:val="0052033D"/>
    <w:rsid w:val="00520C3E"/>
    <w:rsid w:val="00521896"/>
    <w:rsid w:val="00522507"/>
    <w:rsid w:val="00524D9F"/>
    <w:rsid w:val="00526196"/>
    <w:rsid w:val="00526B4C"/>
    <w:rsid w:val="00526E7F"/>
    <w:rsid w:val="00526F16"/>
    <w:rsid w:val="00530673"/>
    <w:rsid w:val="00530D50"/>
    <w:rsid w:val="005316AA"/>
    <w:rsid w:val="00532B35"/>
    <w:rsid w:val="00534263"/>
    <w:rsid w:val="0053445A"/>
    <w:rsid w:val="0053542F"/>
    <w:rsid w:val="00535C86"/>
    <w:rsid w:val="00536A43"/>
    <w:rsid w:val="00537DBE"/>
    <w:rsid w:val="0054007A"/>
    <w:rsid w:val="0054093F"/>
    <w:rsid w:val="00540E96"/>
    <w:rsid w:val="005418EC"/>
    <w:rsid w:val="00542387"/>
    <w:rsid w:val="005423C3"/>
    <w:rsid w:val="0054248F"/>
    <w:rsid w:val="005427F2"/>
    <w:rsid w:val="00542BE3"/>
    <w:rsid w:val="00544132"/>
    <w:rsid w:val="005445F8"/>
    <w:rsid w:val="0054489D"/>
    <w:rsid w:val="005448D0"/>
    <w:rsid w:val="00546275"/>
    <w:rsid w:val="00546443"/>
    <w:rsid w:val="00547867"/>
    <w:rsid w:val="00547CCB"/>
    <w:rsid w:val="0055041B"/>
    <w:rsid w:val="00550B77"/>
    <w:rsid w:val="00550BFD"/>
    <w:rsid w:val="00550C79"/>
    <w:rsid w:val="00552DFD"/>
    <w:rsid w:val="00553499"/>
    <w:rsid w:val="005536FD"/>
    <w:rsid w:val="005543BB"/>
    <w:rsid w:val="005545A1"/>
    <w:rsid w:val="00556921"/>
    <w:rsid w:val="00556C1F"/>
    <w:rsid w:val="00560601"/>
    <w:rsid w:val="005606E9"/>
    <w:rsid w:val="00562F4E"/>
    <w:rsid w:val="00563B01"/>
    <w:rsid w:val="00564CE9"/>
    <w:rsid w:val="00565F4D"/>
    <w:rsid w:val="005664F4"/>
    <w:rsid w:val="00566CAE"/>
    <w:rsid w:val="00567174"/>
    <w:rsid w:val="0057060F"/>
    <w:rsid w:val="00570F40"/>
    <w:rsid w:val="00571A1C"/>
    <w:rsid w:val="005725F6"/>
    <w:rsid w:val="00572622"/>
    <w:rsid w:val="00572E55"/>
    <w:rsid w:val="00574750"/>
    <w:rsid w:val="00574FCA"/>
    <w:rsid w:val="00575DB1"/>
    <w:rsid w:val="00575F90"/>
    <w:rsid w:val="00577127"/>
    <w:rsid w:val="005803BD"/>
    <w:rsid w:val="0058169F"/>
    <w:rsid w:val="00581832"/>
    <w:rsid w:val="00581CD0"/>
    <w:rsid w:val="005823E0"/>
    <w:rsid w:val="00582F85"/>
    <w:rsid w:val="00583BC2"/>
    <w:rsid w:val="00584047"/>
    <w:rsid w:val="00584519"/>
    <w:rsid w:val="00584556"/>
    <w:rsid w:val="00584768"/>
    <w:rsid w:val="00585507"/>
    <w:rsid w:val="0058673A"/>
    <w:rsid w:val="0058678D"/>
    <w:rsid w:val="00586E59"/>
    <w:rsid w:val="00587020"/>
    <w:rsid w:val="005872CF"/>
    <w:rsid w:val="00590A03"/>
    <w:rsid w:val="005912CC"/>
    <w:rsid w:val="00591B17"/>
    <w:rsid w:val="00593A00"/>
    <w:rsid w:val="0059432F"/>
    <w:rsid w:val="00595097"/>
    <w:rsid w:val="005953C0"/>
    <w:rsid w:val="00596740"/>
    <w:rsid w:val="00596ECD"/>
    <w:rsid w:val="005A0E8A"/>
    <w:rsid w:val="005A1F41"/>
    <w:rsid w:val="005A1FB9"/>
    <w:rsid w:val="005A2C93"/>
    <w:rsid w:val="005A2DD4"/>
    <w:rsid w:val="005A419F"/>
    <w:rsid w:val="005A49E2"/>
    <w:rsid w:val="005A55C6"/>
    <w:rsid w:val="005A5720"/>
    <w:rsid w:val="005A5D87"/>
    <w:rsid w:val="005A6C97"/>
    <w:rsid w:val="005A73E0"/>
    <w:rsid w:val="005B1FC7"/>
    <w:rsid w:val="005B2758"/>
    <w:rsid w:val="005B29DB"/>
    <w:rsid w:val="005B2B21"/>
    <w:rsid w:val="005B2DE7"/>
    <w:rsid w:val="005B2E7E"/>
    <w:rsid w:val="005B347F"/>
    <w:rsid w:val="005B3CC3"/>
    <w:rsid w:val="005B532B"/>
    <w:rsid w:val="005B650F"/>
    <w:rsid w:val="005C4C87"/>
    <w:rsid w:val="005C563A"/>
    <w:rsid w:val="005C5E29"/>
    <w:rsid w:val="005C603F"/>
    <w:rsid w:val="005C6197"/>
    <w:rsid w:val="005C62A6"/>
    <w:rsid w:val="005C6567"/>
    <w:rsid w:val="005C73DA"/>
    <w:rsid w:val="005C776A"/>
    <w:rsid w:val="005D07C8"/>
    <w:rsid w:val="005D0A20"/>
    <w:rsid w:val="005D0B5D"/>
    <w:rsid w:val="005D0F3E"/>
    <w:rsid w:val="005D1A92"/>
    <w:rsid w:val="005D21D5"/>
    <w:rsid w:val="005D2D6D"/>
    <w:rsid w:val="005D470A"/>
    <w:rsid w:val="005D5FF4"/>
    <w:rsid w:val="005D6052"/>
    <w:rsid w:val="005D625B"/>
    <w:rsid w:val="005D6B95"/>
    <w:rsid w:val="005D72C4"/>
    <w:rsid w:val="005D7A9D"/>
    <w:rsid w:val="005D7C68"/>
    <w:rsid w:val="005E03FD"/>
    <w:rsid w:val="005E1E03"/>
    <w:rsid w:val="005E2E32"/>
    <w:rsid w:val="005E2EFE"/>
    <w:rsid w:val="005E58F6"/>
    <w:rsid w:val="005E63BC"/>
    <w:rsid w:val="005E6744"/>
    <w:rsid w:val="005E753F"/>
    <w:rsid w:val="005E7CBB"/>
    <w:rsid w:val="005F0AB2"/>
    <w:rsid w:val="005F0BC0"/>
    <w:rsid w:val="005F1664"/>
    <w:rsid w:val="005F3E38"/>
    <w:rsid w:val="005F49C7"/>
    <w:rsid w:val="005F4AB0"/>
    <w:rsid w:val="005F6633"/>
    <w:rsid w:val="005F6983"/>
    <w:rsid w:val="005F6B35"/>
    <w:rsid w:val="005F7081"/>
    <w:rsid w:val="005F7BF2"/>
    <w:rsid w:val="00600631"/>
    <w:rsid w:val="00601040"/>
    <w:rsid w:val="00601716"/>
    <w:rsid w:val="006018E7"/>
    <w:rsid w:val="00602DC2"/>
    <w:rsid w:val="00604B03"/>
    <w:rsid w:val="006051E2"/>
    <w:rsid w:val="00605C2C"/>
    <w:rsid w:val="00606252"/>
    <w:rsid w:val="00606499"/>
    <w:rsid w:val="0060687E"/>
    <w:rsid w:val="00606938"/>
    <w:rsid w:val="006070AD"/>
    <w:rsid w:val="006105EC"/>
    <w:rsid w:val="006109B2"/>
    <w:rsid w:val="00610C6C"/>
    <w:rsid w:val="00613550"/>
    <w:rsid w:val="006138C8"/>
    <w:rsid w:val="006148F8"/>
    <w:rsid w:val="00614C27"/>
    <w:rsid w:val="00616171"/>
    <w:rsid w:val="00617F3F"/>
    <w:rsid w:val="00620429"/>
    <w:rsid w:val="0062048D"/>
    <w:rsid w:val="006205B0"/>
    <w:rsid w:val="00620791"/>
    <w:rsid w:val="00620948"/>
    <w:rsid w:val="00622994"/>
    <w:rsid w:val="00622BA2"/>
    <w:rsid w:val="006249CF"/>
    <w:rsid w:val="00625CBB"/>
    <w:rsid w:val="00627614"/>
    <w:rsid w:val="006300F6"/>
    <w:rsid w:val="00630282"/>
    <w:rsid w:val="0063058E"/>
    <w:rsid w:val="00632587"/>
    <w:rsid w:val="00632FCA"/>
    <w:rsid w:val="00633241"/>
    <w:rsid w:val="006334A2"/>
    <w:rsid w:val="006340CC"/>
    <w:rsid w:val="00634A31"/>
    <w:rsid w:val="00635AC9"/>
    <w:rsid w:val="006401A3"/>
    <w:rsid w:val="00640594"/>
    <w:rsid w:val="00640883"/>
    <w:rsid w:val="00641592"/>
    <w:rsid w:val="00641C0F"/>
    <w:rsid w:val="0064297E"/>
    <w:rsid w:val="00644114"/>
    <w:rsid w:val="00645759"/>
    <w:rsid w:val="00646273"/>
    <w:rsid w:val="006477A3"/>
    <w:rsid w:val="00650CF0"/>
    <w:rsid w:val="0065149C"/>
    <w:rsid w:val="00651DDD"/>
    <w:rsid w:val="0065278E"/>
    <w:rsid w:val="006528CC"/>
    <w:rsid w:val="006539D9"/>
    <w:rsid w:val="00653D11"/>
    <w:rsid w:val="0065428F"/>
    <w:rsid w:val="00654918"/>
    <w:rsid w:val="0065593C"/>
    <w:rsid w:val="006561EB"/>
    <w:rsid w:val="006562BA"/>
    <w:rsid w:val="0065636E"/>
    <w:rsid w:val="00656C9F"/>
    <w:rsid w:val="00657213"/>
    <w:rsid w:val="006602CC"/>
    <w:rsid w:val="00660C33"/>
    <w:rsid w:val="00660C91"/>
    <w:rsid w:val="006610CA"/>
    <w:rsid w:val="006620AC"/>
    <w:rsid w:val="00662B5F"/>
    <w:rsid w:val="00663CAA"/>
    <w:rsid w:val="00663FDA"/>
    <w:rsid w:val="00664D28"/>
    <w:rsid w:val="00665BE7"/>
    <w:rsid w:val="00665FA3"/>
    <w:rsid w:val="006701CC"/>
    <w:rsid w:val="00670CB3"/>
    <w:rsid w:val="006719BD"/>
    <w:rsid w:val="00671BD3"/>
    <w:rsid w:val="00673757"/>
    <w:rsid w:val="00673D81"/>
    <w:rsid w:val="006749E4"/>
    <w:rsid w:val="00674E91"/>
    <w:rsid w:val="006759DD"/>
    <w:rsid w:val="00675C7E"/>
    <w:rsid w:val="006762CC"/>
    <w:rsid w:val="00677223"/>
    <w:rsid w:val="00680411"/>
    <w:rsid w:val="006817A2"/>
    <w:rsid w:val="00681F26"/>
    <w:rsid w:val="00682EAB"/>
    <w:rsid w:val="00683532"/>
    <w:rsid w:val="00683A46"/>
    <w:rsid w:val="00684EE3"/>
    <w:rsid w:val="0068515A"/>
    <w:rsid w:val="006858C5"/>
    <w:rsid w:val="00686827"/>
    <w:rsid w:val="00686F5E"/>
    <w:rsid w:val="00687107"/>
    <w:rsid w:val="006905DF"/>
    <w:rsid w:val="00690A37"/>
    <w:rsid w:val="00690E71"/>
    <w:rsid w:val="00691CA3"/>
    <w:rsid w:val="00691D69"/>
    <w:rsid w:val="0069239E"/>
    <w:rsid w:val="00692796"/>
    <w:rsid w:val="00692F7F"/>
    <w:rsid w:val="00694BAA"/>
    <w:rsid w:val="00695A0B"/>
    <w:rsid w:val="006966BE"/>
    <w:rsid w:val="00696FDA"/>
    <w:rsid w:val="006976EB"/>
    <w:rsid w:val="0069779C"/>
    <w:rsid w:val="006977AA"/>
    <w:rsid w:val="006A0F84"/>
    <w:rsid w:val="006A141B"/>
    <w:rsid w:val="006A1AC4"/>
    <w:rsid w:val="006A226B"/>
    <w:rsid w:val="006A2540"/>
    <w:rsid w:val="006A33FA"/>
    <w:rsid w:val="006A37A4"/>
    <w:rsid w:val="006A3DC4"/>
    <w:rsid w:val="006A3FE2"/>
    <w:rsid w:val="006A4DAF"/>
    <w:rsid w:val="006A5451"/>
    <w:rsid w:val="006A5486"/>
    <w:rsid w:val="006A54AC"/>
    <w:rsid w:val="006B15F4"/>
    <w:rsid w:val="006B217F"/>
    <w:rsid w:val="006B33BA"/>
    <w:rsid w:val="006B3E69"/>
    <w:rsid w:val="006B46EA"/>
    <w:rsid w:val="006B509F"/>
    <w:rsid w:val="006B6646"/>
    <w:rsid w:val="006B68C6"/>
    <w:rsid w:val="006B6FA9"/>
    <w:rsid w:val="006B7BF1"/>
    <w:rsid w:val="006C0715"/>
    <w:rsid w:val="006C07B8"/>
    <w:rsid w:val="006C0B2D"/>
    <w:rsid w:val="006C1F42"/>
    <w:rsid w:val="006C23B5"/>
    <w:rsid w:val="006C28B8"/>
    <w:rsid w:val="006C406B"/>
    <w:rsid w:val="006C4EEC"/>
    <w:rsid w:val="006C4F8A"/>
    <w:rsid w:val="006C59EE"/>
    <w:rsid w:val="006C6237"/>
    <w:rsid w:val="006C6BF9"/>
    <w:rsid w:val="006C74F8"/>
    <w:rsid w:val="006C7AE2"/>
    <w:rsid w:val="006D1A68"/>
    <w:rsid w:val="006D1D71"/>
    <w:rsid w:val="006D32F0"/>
    <w:rsid w:val="006D348E"/>
    <w:rsid w:val="006D3861"/>
    <w:rsid w:val="006D39C7"/>
    <w:rsid w:val="006D4F9D"/>
    <w:rsid w:val="006D5157"/>
    <w:rsid w:val="006D6561"/>
    <w:rsid w:val="006D7E8C"/>
    <w:rsid w:val="006E006E"/>
    <w:rsid w:val="006E007C"/>
    <w:rsid w:val="006E0164"/>
    <w:rsid w:val="006E086C"/>
    <w:rsid w:val="006E1BE5"/>
    <w:rsid w:val="006E56D7"/>
    <w:rsid w:val="006E6575"/>
    <w:rsid w:val="006E6FD2"/>
    <w:rsid w:val="006F1738"/>
    <w:rsid w:val="006F196B"/>
    <w:rsid w:val="006F1D78"/>
    <w:rsid w:val="006F2539"/>
    <w:rsid w:val="006F3022"/>
    <w:rsid w:val="006F39C9"/>
    <w:rsid w:val="006F5080"/>
    <w:rsid w:val="006F54FD"/>
    <w:rsid w:val="006F6E5E"/>
    <w:rsid w:val="006F7347"/>
    <w:rsid w:val="00700DE4"/>
    <w:rsid w:val="00701B28"/>
    <w:rsid w:val="00701B59"/>
    <w:rsid w:val="00701EB3"/>
    <w:rsid w:val="00704B4C"/>
    <w:rsid w:val="00704ED4"/>
    <w:rsid w:val="007056A4"/>
    <w:rsid w:val="00706E96"/>
    <w:rsid w:val="00707B14"/>
    <w:rsid w:val="00707B65"/>
    <w:rsid w:val="007104B5"/>
    <w:rsid w:val="00710ADA"/>
    <w:rsid w:val="00711AE6"/>
    <w:rsid w:val="00714419"/>
    <w:rsid w:val="00715797"/>
    <w:rsid w:val="007163A3"/>
    <w:rsid w:val="00716E09"/>
    <w:rsid w:val="007176F0"/>
    <w:rsid w:val="00717FAA"/>
    <w:rsid w:val="007201FD"/>
    <w:rsid w:val="00720940"/>
    <w:rsid w:val="007209D8"/>
    <w:rsid w:val="00724E2C"/>
    <w:rsid w:val="007257FA"/>
    <w:rsid w:val="007267C2"/>
    <w:rsid w:val="00726B30"/>
    <w:rsid w:val="00727115"/>
    <w:rsid w:val="007272B6"/>
    <w:rsid w:val="00727940"/>
    <w:rsid w:val="00727EFE"/>
    <w:rsid w:val="00731BC8"/>
    <w:rsid w:val="00731E70"/>
    <w:rsid w:val="00732778"/>
    <w:rsid w:val="00732AA1"/>
    <w:rsid w:val="00734C1D"/>
    <w:rsid w:val="007358D5"/>
    <w:rsid w:val="00735B24"/>
    <w:rsid w:val="0074113B"/>
    <w:rsid w:val="007421B5"/>
    <w:rsid w:val="00744A4D"/>
    <w:rsid w:val="00745DAE"/>
    <w:rsid w:val="007468BF"/>
    <w:rsid w:val="00746AF0"/>
    <w:rsid w:val="00747BBC"/>
    <w:rsid w:val="0075006C"/>
    <w:rsid w:val="00750176"/>
    <w:rsid w:val="00750864"/>
    <w:rsid w:val="00750EAF"/>
    <w:rsid w:val="00751481"/>
    <w:rsid w:val="00751F1D"/>
    <w:rsid w:val="00753E3E"/>
    <w:rsid w:val="007553F8"/>
    <w:rsid w:val="007558AC"/>
    <w:rsid w:val="00755AAE"/>
    <w:rsid w:val="00755EB7"/>
    <w:rsid w:val="007566EF"/>
    <w:rsid w:val="00757217"/>
    <w:rsid w:val="00757D9B"/>
    <w:rsid w:val="00757E5A"/>
    <w:rsid w:val="00760E1F"/>
    <w:rsid w:val="00761796"/>
    <w:rsid w:val="00762121"/>
    <w:rsid w:val="00762195"/>
    <w:rsid w:val="007622BA"/>
    <w:rsid w:val="00763F73"/>
    <w:rsid w:val="00764112"/>
    <w:rsid w:val="007642E6"/>
    <w:rsid w:val="007650C0"/>
    <w:rsid w:val="007656F1"/>
    <w:rsid w:val="00770728"/>
    <w:rsid w:val="00770D73"/>
    <w:rsid w:val="00772114"/>
    <w:rsid w:val="007724D1"/>
    <w:rsid w:val="00772748"/>
    <w:rsid w:val="00772E54"/>
    <w:rsid w:val="00773FEA"/>
    <w:rsid w:val="007746CC"/>
    <w:rsid w:val="00774BF0"/>
    <w:rsid w:val="00780505"/>
    <w:rsid w:val="007807EB"/>
    <w:rsid w:val="00780DD8"/>
    <w:rsid w:val="00781EF7"/>
    <w:rsid w:val="007841A2"/>
    <w:rsid w:val="007847CD"/>
    <w:rsid w:val="0078517B"/>
    <w:rsid w:val="00785FB8"/>
    <w:rsid w:val="00786D26"/>
    <w:rsid w:val="0079260D"/>
    <w:rsid w:val="007932DF"/>
    <w:rsid w:val="0079395C"/>
    <w:rsid w:val="0079431C"/>
    <w:rsid w:val="00794DA0"/>
    <w:rsid w:val="007963D1"/>
    <w:rsid w:val="0079641F"/>
    <w:rsid w:val="00796D62"/>
    <w:rsid w:val="00797926"/>
    <w:rsid w:val="007A014C"/>
    <w:rsid w:val="007A04DD"/>
    <w:rsid w:val="007A198A"/>
    <w:rsid w:val="007A20FE"/>
    <w:rsid w:val="007A2323"/>
    <w:rsid w:val="007A275F"/>
    <w:rsid w:val="007A41AE"/>
    <w:rsid w:val="007A4850"/>
    <w:rsid w:val="007A4994"/>
    <w:rsid w:val="007A5262"/>
    <w:rsid w:val="007A5D27"/>
    <w:rsid w:val="007A639B"/>
    <w:rsid w:val="007A7D38"/>
    <w:rsid w:val="007B0C44"/>
    <w:rsid w:val="007B0E7C"/>
    <w:rsid w:val="007B1DB9"/>
    <w:rsid w:val="007B2008"/>
    <w:rsid w:val="007B23BA"/>
    <w:rsid w:val="007B3170"/>
    <w:rsid w:val="007B5DC4"/>
    <w:rsid w:val="007B5E4B"/>
    <w:rsid w:val="007B64A4"/>
    <w:rsid w:val="007B69C3"/>
    <w:rsid w:val="007B7BD5"/>
    <w:rsid w:val="007C022B"/>
    <w:rsid w:val="007C1305"/>
    <w:rsid w:val="007C51F4"/>
    <w:rsid w:val="007C5A93"/>
    <w:rsid w:val="007C5B13"/>
    <w:rsid w:val="007C7A62"/>
    <w:rsid w:val="007D0485"/>
    <w:rsid w:val="007D0D63"/>
    <w:rsid w:val="007D0D66"/>
    <w:rsid w:val="007D0F7A"/>
    <w:rsid w:val="007D27D0"/>
    <w:rsid w:val="007D2AEA"/>
    <w:rsid w:val="007D332C"/>
    <w:rsid w:val="007D4AA5"/>
    <w:rsid w:val="007D4FD7"/>
    <w:rsid w:val="007D5F02"/>
    <w:rsid w:val="007D641B"/>
    <w:rsid w:val="007D67BD"/>
    <w:rsid w:val="007D7C12"/>
    <w:rsid w:val="007E012B"/>
    <w:rsid w:val="007E151E"/>
    <w:rsid w:val="007E23C5"/>
    <w:rsid w:val="007E268A"/>
    <w:rsid w:val="007E2A20"/>
    <w:rsid w:val="007E2DB5"/>
    <w:rsid w:val="007E32C2"/>
    <w:rsid w:val="007E44F9"/>
    <w:rsid w:val="007E481E"/>
    <w:rsid w:val="007E5E6A"/>
    <w:rsid w:val="007E667B"/>
    <w:rsid w:val="007E6692"/>
    <w:rsid w:val="007E6834"/>
    <w:rsid w:val="007E6C4C"/>
    <w:rsid w:val="007E7BEB"/>
    <w:rsid w:val="007E7DD8"/>
    <w:rsid w:val="007F119D"/>
    <w:rsid w:val="007F19DB"/>
    <w:rsid w:val="007F1AD1"/>
    <w:rsid w:val="007F3C0E"/>
    <w:rsid w:val="007F420C"/>
    <w:rsid w:val="007F6E90"/>
    <w:rsid w:val="007F76BA"/>
    <w:rsid w:val="00800550"/>
    <w:rsid w:val="008015D6"/>
    <w:rsid w:val="008021C6"/>
    <w:rsid w:val="00802AEF"/>
    <w:rsid w:val="008036D5"/>
    <w:rsid w:val="00803D92"/>
    <w:rsid w:val="0080464B"/>
    <w:rsid w:val="00804ADC"/>
    <w:rsid w:val="008051B0"/>
    <w:rsid w:val="0080568E"/>
    <w:rsid w:val="00807508"/>
    <w:rsid w:val="00812246"/>
    <w:rsid w:val="008141E9"/>
    <w:rsid w:val="00814C98"/>
    <w:rsid w:val="00815062"/>
    <w:rsid w:val="00815E64"/>
    <w:rsid w:val="00815F0A"/>
    <w:rsid w:val="00816AF0"/>
    <w:rsid w:val="00817D34"/>
    <w:rsid w:val="00821B43"/>
    <w:rsid w:val="00822570"/>
    <w:rsid w:val="00823129"/>
    <w:rsid w:val="00823A0D"/>
    <w:rsid w:val="008253F9"/>
    <w:rsid w:val="00825588"/>
    <w:rsid w:val="0082594F"/>
    <w:rsid w:val="00827383"/>
    <w:rsid w:val="00827C08"/>
    <w:rsid w:val="008309FE"/>
    <w:rsid w:val="008311E8"/>
    <w:rsid w:val="008317EA"/>
    <w:rsid w:val="00831E9C"/>
    <w:rsid w:val="00832B9E"/>
    <w:rsid w:val="00833CB2"/>
    <w:rsid w:val="008342D3"/>
    <w:rsid w:val="008349A3"/>
    <w:rsid w:val="00835475"/>
    <w:rsid w:val="008374DF"/>
    <w:rsid w:val="00841301"/>
    <w:rsid w:val="00841A32"/>
    <w:rsid w:val="00841C43"/>
    <w:rsid w:val="00842709"/>
    <w:rsid w:val="00843A90"/>
    <w:rsid w:val="008444A6"/>
    <w:rsid w:val="00844E51"/>
    <w:rsid w:val="0084563A"/>
    <w:rsid w:val="00845E81"/>
    <w:rsid w:val="00846158"/>
    <w:rsid w:val="0084615F"/>
    <w:rsid w:val="00846712"/>
    <w:rsid w:val="00846F08"/>
    <w:rsid w:val="008479A1"/>
    <w:rsid w:val="00847EBB"/>
    <w:rsid w:val="00853058"/>
    <w:rsid w:val="008534DB"/>
    <w:rsid w:val="008551F7"/>
    <w:rsid w:val="008555BC"/>
    <w:rsid w:val="0085703A"/>
    <w:rsid w:val="008578AD"/>
    <w:rsid w:val="00857AC3"/>
    <w:rsid w:val="00860BF4"/>
    <w:rsid w:val="008613C1"/>
    <w:rsid w:val="00861B94"/>
    <w:rsid w:val="00864AE6"/>
    <w:rsid w:val="00866DFC"/>
    <w:rsid w:val="008678FA"/>
    <w:rsid w:val="008713F4"/>
    <w:rsid w:val="00873854"/>
    <w:rsid w:val="00874B91"/>
    <w:rsid w:val="00874D38"/>
    <w:rsid w:val="0087600B"/>
    <w:rsid w:val="008806B7"/>
    <w:rsid w:val="008812D1"/>
    <w:rsid w:val="00881C94"/>
    <w:rsid w:val="0088228F"/>
    <w:rsid w:val="00882371"/>
    <w:rsid w:val="00882CF9"/>
    <w:rsid w:val="008836E9"/>
    <w:rsid w:val="008847C5"/>
    <w:rsid w:val="0088571A"/>
    <w:rsid w:val="00886179"/>
    <w:rsid w:val="00886479"/>
    <w:rsid w:val="00886EE5"/>
    <w:rsid w:val="008876D5"/>
    <w:rsid w:val="00887D88"/>
    <w:rsid w:val="00890FB6"/>
    <w:rsid w:val="0089184E"/>
    <w:rsid w:val="00891B45"/>
    <w:rsid w:val="008920E6"/>
    <w:rsid w:val="00893026"/>
    <w:rsid w:val="00894871"/>
    <w:rsid w:val="00895DD0"/>
    <w:rsid w:val="00895E3B"/>
    <w:rsid w:val="00895F06"/>
    <w:rsid w:val="008A001F"/>
    <w:rsid w:val="008A00A7"/>
    <w:rsid w:val="008A1BE3"/>
    <w:rsid w:val="008A201D"/>
    <w:rsid w:val="008A22B3"/>
    <w:rsid w:val="008A34D4"/>
    <w:rsid w:val="008A42A6"/>
    <w:rsid w:val="008A5955"/>
    <w:rsid w:val="008A69AF"/>
    <w:rsid w:val="008B1C03"/>
    <w:rsid w:val="008B3970"/>
    <w:rsid w:val="008B3CC5"/>
    <w:rsid w:val="008B495E"/>
    <w:rsid w:val="008B5685"/>
    <w:rsid w:val="008B68BB"/>
    <w:rsid w:val="008B71FE"/>
    <w:rsid w:val="008B7327"/>
    <w:rsid w:val="008B7748"/>
    <w:rsid w:val="008B7826"/>
    <w:rsid w:val="008B7BE2"/>
    <w:rsid w:val="008B7E9D"/>
    <w:rsid w:val="008C0BDF"/>
    <w:rsid w:val="008C0C24"/>
    <w:rsid w:val="008C14AB"/>
    <w:rsid w:val="008C1B36"/>
    <w:rsid w:val="008C2A65"/>
    <w:rsid w:val="008C33E2"/>
    <w:rsid w:val="008C3866"/>
    <w:rsid w:val="008C3B4D"/>
    <w:rsid w:val="008C40B8"/>
    <w:rsid w:val="008C52C8"/>
    <w:rsid w:val="008C60EA"/>
    <w:rsid w:val="008C6B34"/>
    <w:rsid w:val="008C6E03"/>
    <w:rsid w:val="008C7128"/>
    <w:rsid w:val="008C78A3"/>
    <w:rsid w:val="008D0116"/>
    <w:rsid w:val="008D0BE3"/>
    <w:rsid w:val="008D17B6"/>
    <w:rsid w:val="008D1CE8"/>
    <w:rsid w:val="008D2F32"/>
    <w:rsid w:val="008D3050"/>
    <w:rsid w:val="008D5023"/>
    <w:rsid w:val="008D50FA"/>
    <w:rsid w:val="008D6207"/>
    <w:rsid w:val="008D7C14"/>
    <w:rsid w:val="008E2018"/>
    <w:rsid w:val="008E25CE"/>
    <w:rsid w:val="008E2DA3"/>
    <w:rsid w:val="008E2EEC"/>
    <w:rsid w:val="008E3068"/>
    <w:rsid w:val="008E3606"/>
    <w:rsid w:val="008E4B57"/>
    <w:rsid w:val="008E4C25"/>
    <w:rsid w:val="008E502C"/>
    <w:rsid w:val="008E6623"/>
    <w:rsid w:val="008F0B5C"/>
    <w:rsid w:val="008F0FAC"/>
    <w:rsid w:val="008F58E3"/>
    <w:rsid w:val="008F7324"/>
    <w:rsid w:val="008F770F"/>
    <w:rsid w:val="008F77CF"/>
    <w:rsid w:val="008F77F4"/>
    <w:rsid w:val="008F78A6"/>
    <w:rsid w:val="00900CE0"/>
    <w:rsid w:val="00900DC6"/>
    <w:rsid w:val="0090367A"/>
    <w:rsid w:val="00903EF1"/>
    <w:rsid w:val="00904271"/>
    <w:rsid w:val="00904822"/>
    <w:rsid w:val="00904F4A"/>
    <w:rsid w:val="00905E26"/>
    <w:rsid w:val="009070FE"/>
    <w:rsid w:val="0090712B"/>
    <w:rsid w:val="00907387"/>
    <w:rsid w:val="00907D5B"/>
    <w:rsid w:val="009101A9"/>
    <w:rsid w:val="009103D8"/>
    <w:rsid w:val="00910811"/>
    <w:rsid w:val="00911907"/>
    <w:rsid w:val="00912A48"/>
    <w:rsid w:val="00912C4D"/>
    <w:rsid w:val="0091363D"/>
    <w:rsid w:val="00914D61"/>
    <w:rsid w:val="00915817"/>
    <w:rsid w:val="00915993"/>
    <w:rsid w:val="00916052"/>
    <w:rsid w:val="00916D0E"/>
    <w:rsid w:val="00917085"/>
    <w:rsid w:val="009171FC"/>
    <w:rsid w:val="009218AC"/>
    <w:rsid w:val="009219AE"/>
    <w:rsid w:val="00921F26"/>
    <w:rsid w:val="0092375B"/>
    <w:rsid w:val="00924FCA"/>
    <w:rsid w:val="00926EA3"/>
    <w:rsid w:val="00930FC0"/>
    <w:rsid w:val="00931CD2"/>
    <w:rsid w:val="009324EE"/>
    <w:rsid w:val="00932DB1"/>
    <w:rsid w:val="00933C02"/>
    <w:rsid w:val="0093512F"/>
    <w:rsid w:val="009353D5"/>
    <w:rsid w:val="009378CE"/>
    <w:rsid w:val="00941638"/>
    <w:rsid w:val="009427E3"/>
    <w:rsid w:val="0094322B"/>
    <w:rsid w:val="00943F4B"/>
    <w:rsid w:val="00944C87"/>
    <w:rsid w:val="009456B1"/>
    <w:rsid w:val="00946CC5"/>
    <w:rsid w:val="009472B7"/>
    <w:rsid w:val="009474F4"/>
    <w:rsid w:val="009479C2"/>
    <w:rsid w:val="00947A9C"/>
    <w:rsid w:val="00947C06"/>
    <w:rsid w:val="00951920"/>
    <w:rsid w:val="00951D6E"/>
    <w:rsid w:val="00952C64"/>
    <w:rsid w:val="00952CBC"/>
    <w:rsid w:val="009536F4"/>
    <w:rsid w:val="009542F2"/>
    <w:rsid w:val="009549BF"/>
    <w:rsid w:val="009568BE"/>
    <w:rsid w:val="0095692C"/>
    <w:rsid w:val="0095769F"/>
    <w:rsid w:val="009603AB"/>
    <w:rsid w:val="00960A46"/>
    <w:rsid w:val="00963EB9"/>
    <w:rsid w:val="009647C3"/>
    <w:rsid w:val="00964DB8"/>
    <w:rsid w:val="0096517D"/>
    <w:rsid w:val="009652C0"/>
    <w:rsid w:val="00965D7B"/>
    <w:rsid w:val="00967B1A"/>
    <w:rsid w:val="00970E70"/>
    <w:rsid w:val="00972444"/>
    <w:rsid w:val="00972CA1"/>
    <w:rsid w:val="00972F4A"/>
    <w:rsid w:val="009749F7"/>
    <w:rsid w:val="00974A19"/>
    <w:rsid w:val="00974A89"/>
    <w:rsid w:val="00975DAE"/>
    <w:rsid w:val="00975F6E"/>
    <w:rsid w:val="00976306"/>
    <w:rsid w:val="0098069B"/>
    <w:rsid w:val="00981189"/>
    <w:rsid w:val="009816A3"/>
    <w:rsid w:val="00982346"/>
    <w:rsid w:val="00982F09"/>
    <w:rsid w:val="0098321A"/>
    <w:rsid w:val="00983D2A"/>
    <w:rsid w:val="00984DD4"/>
    <w:rsid w:val="00985468"/>
    <w:rsid w:val="0098551B"/>
    <w:rsid w:val="0098692B"/>
    <w:rsid w:val="00990E7F"/>
    <w:rsid w:val="00991337"/>
    <w:rsid w:val="009929BB"/>
    <w:rsid w:val="00992DF2"/>
    <w:rsid w:val="00993CD7"/>
    <w:rsid w:val="00993F09"/>
    <w:rsid w:val="009943BE"/>
    <w:rsid w:val="0099493A"/>
    <w:rsid w:val="00996515"/>
    <w:rsid w:val="00996591"/>
    <w:rsid w:val="00997236"/>
    <w:rsid w:val="00997AF1"/>
    <w:rsid w:val="009A1302"/>
    <w:rsid w:val="009A2EA1"/>
    <w:rsid w:val="009A3BB9"/>
    <w:rsid w:val="009A44E2"/>
    <w:rsid w:val="009A4EBF"/>
    <w:rsid w:val="009A51EF"/>
    <w:rsid w:val="009A56F4"/>
    <w:rsid w:val="009A5C4F"/>
    <w:rsid w:val="009A6C6C"/>
    <w:rsid w:val="009A74F7"/>
    <w:rsid w:val="009B152A"/>
    <w:rsid w:val="009B1564"/>
    <w:rsid w:val="009B1A2A"/>
    <w:rsid w:val="009B2167"/>
    <w:rsid w:val="009B220A"/>
    <w:rsid w:val="009B2985"/>
    <w:rsid w:val="009B3607"/>
    <w:rsid w:val="009B38BE"/>
    <w:rsid w:val="009B5943"/>
    <w:rsid w:val="009B5E10"/>
    <w:rsid w:val="009B76EE"/>
    <w:rsid w:val="009C0419"/>
    <w:rsid w:val="009C08B7"/>
    <w:rsid w:val="009C0E2A"/>
    <w:rsid w:val="009C2AFD"/>
    <w:rsid w:val="009C3E41"/>
    <w:rsid w:val="009C3E87"/>
    <w:rsid w:val="009C43C2"/>
    <w:rsid w:val="009C4C11"/>
    <w:rsid w:val="009C568A"/>
    <w:rsid w:val="009C5B3B"/>
    <w:rsid w:val="009C6A30"/>
    <w:rsid w:val="009C6B5D"/>
    <w:rsid w:val="009C6E60"/>
    <w:rsid w:val="009D0C42"/>
    <w:rsid w:val="009D0DAF"/>
    <w:rsid w:val="009D1E29"/>
    <w:rsid w:val="009D2B36"/>
    <w:rsid w:val="009D473C"/>
    <w:rsid w:val="009D4CF9"/>
    <w:rsid w:val="009D53B9"/>
    <w:rsid w:val="009D5C57"/>
    <w:rsid w:val="009D5D2D"/>
    <w:rsid w:val="009D6854"/>
    <w:rsid w:val="009D7EDD"/>
    <w:rsid w:val="009D7FB8"/>
    <w:rsid w:val="009E173C"/>
    <w:rsid w:val="009E30E0"/>
    <w:rsid w:val="009E3730"/>
    <w:rsid w:val="009E3AC8"/>
    <w:rsid w:val="009E6076"/>
    <w:rsid w:val="009E77B8"/>
    <w:rsid w:val="009E78C6"/>
    <w:rsid w:val="009E7D99"/>
    <w:rsid w:val="009F2041"/>
    <w:rsid w:val="009F269E"/>
    <w:rsid w:val="009F3E4A"/>
    <w:rsid w:val="009F43B7"/>
    <w:rsid w:val="009F70F9"/>
    <w:rsid w:val="009F76E4"/>
    <w:rsid w:val="00A00177"/>
    <w:rsid w:val="00A0068F"/>
    <w:rsid w:val="00A02794"/>
    <w:rsid w:val="00A02F52"/>
    <w:rsid w:val="00A03ADB"/>
    <w:rsid w:val="00A04126"/>
    <w:rsid w:val="00A04DCB"/>
    <w:rsid w:val="00A05049"/>
    <w:rsid w:val="00A05C75"/>
    <w:rsid w:val="00A06DB1"/>
    <w:rsid w:val="00A06E43"/>
    <w:rsid w:val="00A06F06"/>
    <w:rsid w:val="00A07215"/>
    <w:rsid w:val="00A075CC"/>
    <w:rsid w:val="00A10959"/>
    <w:rsid w:val="00A11002"/>
    <w:rsid w:val="00A11030"/>
    <w:rsid w:val="00A114EF"/>
    <w:rsid w:val="00A1194B"/>
    <w:rsid w:val="00A1217F"/>
    <w:rsid w:val="00A1422B"/>
    <w:rsid w:val="00A1475E"/>
    <w:rsid w:val="00A16113"/>
    <w:rsid w:val="00A16582"/>
    <w:rsid w:val="00A177C6"/>
    <w:rsid w:val="00A17F4A"/>
    <w:rsid w:val="00A243C4"/>
    <w:rsid w:val="00A24F37"/>
    <w:rsid w:val="00A260B3"/>
    <w:rsid w:val="00A26754"/>
    <w:rsid w:val="00A2792E"/>
    <w:rsid w:val="00A33D39"/>
    <w:rsid w:val="00A34196"/>
    <w:rsid w:val="00A3493B"/>
    <w:rsid w:val="00A352E2"/>
    <w:rsid w:val="00A36DC9"/>
    <w:rsid w:val="00A40499"/>
    <w:rsid w:val="00A41212"/>
    <w:rsid w:val="00A449A0"/>
    <w:rsid w:val="00A44FE7"/>
    <w:rsid w:val="00A458BD"/>
    <w:rsid w:val="00A459C2"/>
    <w:rsid w:val="00A462FC"/>
    <w:rsid w:val="00A463E7"/>
    <w:rsid w:val="00A47768"/>
    <w:rsid w:val="00A50BF6"/>
    <w:rsid w:val="00A5141B"/>
    <w:rsid w:val="00A51835"/>
    <w:rsid w:val="00A51C4E"/>
    <w:rsid w:val="00A5248F"/>
    <w:rsid w:val="00A52CBB"/>
    <w:rsid w:val="00A534BB"/>
    <w:rsid w:val="00A53DFF"/>
    <w:rsid w:val="00A54E6A"/>
    <w:rsid w:val="00A560BC"/>
    <w:rsid w:val="00A60F3B"/>
    <w:rsid w:val="00A613AE"/>
    <w:rsid w:val="00A61795"/>
    <w:rsid w:val="00A61E76"/>
    <w:rsid w:val="00A623EA"/>
    <w:rsid w:val="00A62859"/>
    <w:rsid w:val="00A64BF1"/>
    <w:rsid w:val="00A66DEC"/>
    <w:rsid w:val="00A67CCB"/>
    <w:rsid w:val="00A7052F"/>
    <w:rsid w:val="00A70F6A"/>
    <w:rsid w:val="00A72917"/>
    <w:rsid w:val="00A731D2"/>
    <w:rsid w:val="00A73A70"/>
    <w:rsid w:val="00A73C78"/>
    <w:rsid w:val="00A73F43"/>
    <w:rsid w:val="00A749A3"/>
    <w:rsid w:val="00A7719E"/>
    <w:rsid w:val="00A8128C"/>
    <w:rsid w:val="00A8129E"/>
    <w:rsid w:val="00A81326"/>
    <w:rsid w:val="00A82D03"/>
    <w:rsid w:val="00A84488"/>
    <w:rsid w:val="00A84BA2"/>
    <w:rsid w:val="00A85517"/>
    <w:rsid w:val="00A878A9"/>
    <w:rsid w:val="00A90154"/>
    <w:rsid w:val="00A923CC"/>
    <w:rsid w:val="00A92598"/>
    <w:rsid w:val="00A93109"/>
    <w:rsid w:val="00A9316D"/>
    <w:rsid w:val="00A93793"/>
    <w:rsid w:val="00A93D31"/>
    <w:rsid w:val="00A94E33"/>
    <w:rsid w:val="00A95260"/>
    <w:rsid w:val="00A95440"/>
    <w:rsid w:val="00A96DD7"/>
    <w:rsid w:val="00A975F0"/>
    <w:rsid w:val="00AA0193"/>
    <w:rsid w:val="00AA0982"/>
    <w:rsid w:val="00AA3107"/>
    <w:rsid w:val="00AA31E1"/>
    <w:rsid w:val="00AA4516"/>
    <w:rsid w:val="00AA5EE9"/>
    <w:rsid w:val="00AA7EE0"/>
    <w:rsid w:val="00AB042F"/>
    <w:rsid w:val="00AB28A6"/>
    <w:rsid w:val="00AB294D"/>
    <w:rsid w:val="00AB2BDA"/>
    <w:rsid w:val="00AB4B28"/>
    <w:rsid w:val="00AB5A8B"/>
    <w:rsid w:val="00AB5E36"/>
    <w:rsid w:val="00AB60C1"/>
    <w:rsid w:val="00AB7795"/>
    <w:rsid w:val="00AC28AA"/>
    <w:rsid w:val="00AC2B07"/>
    <w:rsid w:val="00AC2D95"/>
    <w:rsid w:val="00AC2E51"/>
    <w:rsid w:val="00AC3438"/>
    <w:rsid w:val="00AC3F16"/>
    <w:rsid w:val="00AC68E1"/>
    <w:rsid w:val="00AC6A2E"/>
    <w:rsid w:val="00AC7252"/>
    <w:rsid w:val="00AD0C6B"/>
    <w:rsid w:val="00AD1742"/>
    <w:rsid w:val="00AD2746"/>
    <w:rsid w:val="00AD2A11"/>
    <w:rsid w:val="00AD48D7"/>
    <w:rsid w:val="00AD49E1"/>
    <w:rsid w:val="00AD49FC"/>
    <w:rsid w:val="00AD567B"/>
    <w:rsid w:val="00AD56F4"/>
    <w:rsid w:val="00AD6645"/>
    <w:rsid w:val="00AE024C"/>
    <w:rsid w:val="00AE0526"/>
    <w:rsid w:val="00AE0814"/>
    <w:rsid w:val="00AE0DE4"/>
    <w:rsid w:val="00AE0EC8"/>
    <w:rsid w:val="00AE4240"/>
    <w:rsid w:val="00AE62E9"/>
    <w:rsid w:val="00AE6A27"/>
    <w:rsid w:val="00AF25E1"/>
    <w:rsid w:val="00AF4377"/>
    <w:rsid w:val="00AF4CED"/>
    <w:rsid w:val="00AF51AC"/>
    <w:rsid w:val="00AF5339"/>
    <w:rsid w:val="00AF5C2E"/>
    <w:rsid w:val="00AF6CB9"/>
    <w:rsid w:val="00AF7103"/>
    <w:rsid w:val="00AF7BEF"/>
    <w:rsid w:val="00AF7DB0"/>
    <w:rsid w:val="00B00362"/>
    <w:rsid w:val="00B005C2"/>
    <w:rsid w:val="00B0065B"/>
    <w:rsid w:val="00B00C8F"/>
    <w:rsid w:val="00B01557"/>
    <w:rsid w:val="00B019A1"/>
    <w:rsid w:val="00B01C52"/>
    <w:rsid w:val="00B01FB7"/>
    <w:rsid w:val="00B0227B"/>
    <w:rsid w:val="00B022BD"/>
    <w:rsid w:val="00B0233E"/>
    <w:rsid w:val="00B024EF"/>
    <w:rsid w:val="00B02CA6"/>
    <w:rsid w:val="00B030D6"/>
    <w:rsid w:val="00B03569"/>
    <w:rsid w:val="00B039AA"/>
    <w:rsid w:val="00B04034"/>
    <w:rsid w:val="00B04BF5"/>
    <w:rsid w:val="00B04D8E"/>
    <w:rsid w:val="00B05A02"/>
    <w:rsid w:val="00B07B70"/>
    <w:rsid w:val="00B07F7A"/>
    <w:rsid w:val="00B10172"/>
    <w:rsid w:val="00B10BF5"/>
    <w:rsid w:val="00B11705"/>
    <w:rsid w:val="00B11F12"/>
    <w:rsid w:val="00B140BD"/>
    <w:rsid w:val="00B164D2"/>
    <w:rsid w:val="00B17DC0"/>
    <w:rsid w:val="00B20257"/>
    <w:rsid w:val="00B2119B"/>
    <w:rsid w:val="00B21823"/>
    <w:rsid w:val="00B219B1"/>
    <w:rsid w:val="00B22233"/>
    <w:rsid w:val="00B23570"/>
    <w:rsid w:val="00B25000"/>
    <w:rsid w:val="00B27AD2"/>
    <w:rsid w:val="00B304C2"/>
    <w:rsid w:val="00B305C4"/>
    <w:rsid w:val="00B32073"/>
    <w:rsid w:val="00B320BF"/>
    <w:rsid w:val="00B3353C"/>
    <w:rsid w:val="00B35474"/>
    <w:rsid w:val="00B358C9"/>
    <w:rsid w:val="00B35B99"/>
    <w:rsid w:val="00B37AC3"/>
    <w:rsid w:val="00B41317"/>
    <w:rsid w:val="00B41497"/>
    <w:rsid w:val="00B41AE3"/>
    <w:rsid w:val="00B43045"/>
    <w:rsid w:val="00B43A8E"/>
    <w:rsid w:val="00B4401E"/>
    <w:rsid w:val="00B44401"/>
    <w:rsid w:val="00B446E7"/>
    <w:rsid w:val="00B45480"/>
    <w:rsid w:val="00B455EF"/>
    <w:rsid w:val="00B45AE6"/>
    <w:rsid w:val="00B506A0"/>
    <w:rsid w:val="00B50DBA"/>
    <w:rsid w:val="00B51890"/>
    <w:rsid w:val="00B52E79"/>
    <w:rsid w:val="00B54F40"/>
    <w:rsid w:val="00B559C5"/>
    <w:rsid w:val="00B57540"/>
    <w:rsid w:val="00B57DA1"/>
    <w:rsid w:val="00B57FF4"/>
    <w:rsid w:val="00B604CE"/>
    <w:rsid w:val="00B61637"/>
    <w:rsid w:val="00B61800"/>
    <w:rsid w:val="00B61911"/>
    <w:rsid w:val="00B622AE"/>
    <w:rsid w:val="00B6268A"/>
    <w:rsid w:val="00B62F80"/>
    <w:rsid w:val="00B6391F"/>
    <w:rsid w:val="00B65AB6"/>
    <w:rsid w:val="00B6673F"/>
    <w:rsid w:val="00B673C1"/>
    <w:rsid w:val="00B70012"/>
    <w:rsid w:val="00B7079B"/>
    <w:rsid w:val="00B710A1"/>
    <w:rsid w:val="00B72BB1"/>
    <w:rsid w:val="00B7314A"/>
    <w:rsid w:val="00B73832"/>
    <w:rsid w:val="00B73D66"/>
    <w:rsid w:val="00B74417"/>
    <w:rsid w:val="00B76E06"/>
    <w:rsid w:val="00B76EDA"/>
    <w:rsid w:val="00B770F2"/>
    <w:rsid w:val="00B77B0B"/>
    <w:rsid w:val="00B77D11"/>
    <w:rsid w:val="00B80030"/>
    <w:rsid w:val="00B803F9"/>
    <w:rsid w:val="00B81CF7"/>
    <w:rsid w:val="00B8216C"/>
    <w:rsid w:val="00B8236D"/>
    <w:rsid w:val="00B8340E"/>
    <w:rsid w:val="00B83847"/>
    <w:rsid w:val="00B83B80"/>
    <w:rsid w:val="00B841D0"/>
    <w:rsid w:val="00B853EE"/>
    <w:rsid w:val="00B86421"/>
    <w:rsid w:val="00B87B33"/>
    <w:rsid w:val="00B87CD8"/>
    <w:rsid w:val="00B9188C"/>
    <w:rsid w:val="00B91F70"/>
    <w:rsid w:val="00B926A8"/>
    <w:rsid w:val="00B928ED"/>
    <w:rsid w:val="00B9332A"/>
    <w:rsid w:val="00B9543F"/>
    <w:rsid w:val="00B959B9"/>
    <w:rsid w:val="00B95EE9"/>
    <w:rsid w:val="00B95FE1"/>
    <w:rsid w:val="00B97103"/>
    <w:rsid w:val="00B9785E"/>
    <w:rsid w:val="00BA1708"/>
    <w:rsid w:val="00BA1823"/>
    <w:rsid w:val="00BA1E1A"/>
    <w:rsid w:val="00BA2159"/>
    <w:rsid w:val="00BA5519"/>
    <w:rsid w:val="00BA6102"/>
    <w:rsid w:val="00BA6AA1"/>
    <w:rsid w:val="00BA76D7"/>
    <w:rsid w:val="00BA79B0"/>
    <w:rsid w:val="00BA7BC2"/>
    <w:rsid w:val="00BA7F6B"/>
    <w:rsid w:val="00BB0842"/>
    <w:rsid w:val="00BB0F7C"/>
    <w:rsid w:val="00BB16D0"/>
    <w:rsid w:val="00BB1DB9"/>
    <w:rsid w:val="00BB348B"/>
    <w:rsid w:val="00BB49D3"/>
    <w:rsid w:val="00BB5DAC"/>
    <w:rsid w:val="00BB66C8"/>
    <w:rsid w:val="00BB66E8"/>
    <w:rsid w:val="00BB6B45"/>
    <w:rsid w:val="00BC27B1"/>
    <w:rsid w:val="00BC3563"/>
    <w:rsid w:val="00BC36FF"/>
    <w:rsid w:val="00BC3DD3"/>
    <w:rsid w:val="00BC3ED5"/>
    <w:rsid w:val="00BC41EA"/>
    <w:rsid w:val="00BC4919"/>
    <w:rsid w:val="00BC4D0B"/>
    <w:rsid w:val="00BC5E82"/>
    <w:rsid w:val="00BC67E7"/>
    <w:rsid w:val="00BD06B0"/>
    <w:rsid w:val="00BD1288"/>
    <w:rsid w:val="00BD1632"/>
    <w:rsid w:val="00BD28E5"/>
    <w:rsid w:val="00BD3340"/>
    <w:rsid w:val="00BD3670"/>
    <w:rsid w:val="00BD5D45"/>
    <w:rsid w:val="00BD7D0D"/>
    <w:rsid w:val="00BE0578"/>
    <w:rsid w:val="00BE08E9"/>
    <w:rsid w:val="00BE0B99"/>
    <w:rsid w:val="00BE2AEA"/>
    <w:rsid w:val="00BE2C17"/>
    <w:rsid w:val="00BE3076"/>
    <w:rsid w:val="00BE74EE"/>
    <w:rsid w:val="00BE7692"/>
    <w:rsid w:val="00BE7704"/>
    <w:rsid w:val="00BE7890"/>
    <w:rsid w:val="00BF0023"/>
    <w:rsid w:val="00BF1F41"/>
    <w:rsid w:val="00BF28D6"/>
    <w:rsid w:val="00BF3A2B"/>
    <w:rsid w:val="00BF3B61"/>
    <w:rsid w:val="00BF6346"/>
    <w:rsid w:val="00BF6586"/>
    <w:rsid w:val="00C00038"/>
    <w:rsid w:val="00C002CB"/>
    <w:rsid w:val="00C0046B"/>
    <w:rsid w:val="00C0076A"/>
    <w:rsid w:val="00C0183D"/>
    <w:rsid w:val="00C01D77"/>
    <w:rsid w:val="00C0251D"/>
    <w:rsid w:val="00C02D9B"/>
    <w:rsid w:val="00C03BEE"/>
    <w:rsid w:val="00C03FC2"/>
    <w:rsid w:val="00C042F7"/>
    <w:rsid w:val="00C04C6C"/>
    <w:rsid w:val="00C063C4"/>
    <w:rsid w:val="00C079EB"/>
    <w:rsid w:val="00C10834"/>
    <w:rsid w:val="00C110B9"/>
    <w:rsid w:val="00C1226B"/>
    <w:rsid w:val="00C13441"/>
    <w:rsid w:val="00C139F8"/>
    <w:rsid w:val="00C144CC"/>
    <w:rsid w:val="00C15142"/>
    <w:rsid w:val="00C15A54"/>
    <w:rsid w:val="00C162D3"/>
    <w:rsid w:val="00C16902"/>
    <w:rsid w:val="00C20085"/>
    <w:rsid w:val="00C21012"/>
    <w:rsid w:val="00C23D9B"/>
    <w:rsid w:val="00C2431E"/>
    <w:rsid w:val="00C246B3"/>
    <w:rsid w:val="00C253A2"/>
    <w:rsid w:val="00C26B05"/>
    <w:rsid w:val="00C271E2"/>
    <w:rsid w:val="00C278E6"/>
    <w:rsid w:val="00C303D9"/>
    <w:rsid w:val="00C3137D"/>
    <w:rsid w:val="00C32BD6"/>
    <w:rsid w:val="00C32C59"/>
    <w:rsid w:val="00C332ED"/>
    <w:rsid w:val="00C33BF2"/>
    <w:rsid w:val="00C34100"/>
    <w:rsid w:val="00C36971"/>
    <w:rsid w:val="00C40A9B"/>
    <w:rsid w:val="00C4177C"/>
    <w:rsid w:val="00C42FD2"/>
    <w:rsid w:val="00C42FE1"/>
    <w:rsid w:val="00C43887"/>
    <w:rsid w:val="00C438E4"/>
    <w:rsid w:val="00C448C3"/>
    <w:rsid w:val="00C46071"/>
    <w:rsid w:val="00C4724F"/>
    <w:rsid w:val="00C47B13"/>
    <w:rsid w:val="00C47FC8"/>
    <w:rsid w:val="00C50533"/>
    <w:rsid w:val="00C50566"/>
    <w:rsid w:val="00C51ECC"/>
    <w:rsid w:val="00C52626"/>
    <w:rsid w:val="00C52E39"/>
    <w:rsid w:val="00C53649"/>
    <w:rsid w:val="00C53767"/>
    <w:rsid w:val="00C54265"/>
    <w:rsid w:val="00C54317"/>
    <w:rsid w:val="00C55938"/>
    <w:rsid w:val="00C56B37"/>
    <w:rsid w:val="00C56EE5"/>
    <w:rsid w:val="00C570D4"/>
    <w:rsid w:val="00C61094"/>
    <w:rsid w:val="00C613C5"/>
    <w:rsid w:val="00C62672"/>
    <w:rsid w:val="00C63159"/>
    <w:rsid w:val="00C6358D"/>
    <w:rsid w:val="00C64EFE"/>
    <w:rsid w:val="00C653ED"/>
    <w:rsid w:val="00C67903"/>
    <w:rsid w:val="00C67EED"/>
    <w:rsid w:val="00C703CC"/>
    <w:rsid w:val="00C705E2"/>
    <w:rsid w:val="00C70FD9"/>
    <w:rsid w:val="00C7151E"/>
    <w:rsid w:val="00C71992"/>
    <w:rsid w:val="00C71FAA"/>
    <w:rsid w:val="00C72336"/>
    <w:rsid w:val="00C7263C"/>
    <w:rsid w:val="00C74459"/>
    <w:rsid w:val="00C74CA9"/>
    <w:rsid w:val="00C74F06"/>
    <w:rsid w:val="00C755A0"/>
    <w:rsid w:val="00C7616F"/>
    <w:rsid w:val="00C77585"/>
    <w:rsid w:val="00C77969"/>
    <w:rsid w:val="00C8204F"/>
    <w:rsid w:val="00C820F5"/>
    <w:rsid w:val="00C823CB"/>
    <w:rsid w:val="00C840AF"/>
    <w:rsid w:val="00C84F29"/>
    <w:rsid w:val="00C85518"/>
    <w:rsid w:val="00C85769"/>
    <w:rsid w:val="00C86538"/>
    <w:rsid w:val="00C90390"/>
    <w:rsid w:val="00C906CA"/>
    <w:rsid w:val="00C90B72"/>
    <w:rsid w:val="00C9114C"/>
    <w:rsid w:val="00C9182E"/>
    <w:rsid w:val="00C92498"/>
    <w:rsid w:val="00C9249B"/>
    <w:rsid w:val="00C92ADE"/>
    <w:rsid w:val="00C93A9F"/>
    <w:rsid w:val="00C93D74"/>
    <w:rsid w:val="00C94C51"/>
    <w:rsid w:val="00C95176"/>
    <w:rsid w:val="00C955E2"/>
    <w:rsid w:val="00C955F8"/>
    <w:rsid w:val="00C9597F"/>
    <w:rsid w:val="00C96515"/>
    <w:rsid w:val="00C96554"/>
    <w:rsid w:val="00C9691C"/>
    <w:rsid w:val="00CA2A9B"/>
    <w:rsid w:val="00CA2ABB"/>
    <w:rsid w:val="00CA3D56"/>
    <w:rsid w:val="00CA4366"/>
    <w:rsid w:val="00CA4546"/>
    <w:rsid w:val="00CA52FB"/>
    <w:rsid w:val="00CA5B75"/>
    <w:rsid w:val="00CA6FC7"/>
    <w:rsid w:val="00CA760E"/>
    <w:rsid w:val="00CA7A17"/>
    <w:rsid w:val="00CB0C4D"/>
    <w:rsid w:val="00CB1088"/>
    <w:rsid w:val="00CB17D3"/>
    <w:rsid w:val="00CB504B"/>
    <w:rsid w:val="00CB5515"/>
    <w:rsid w:val="00CB69D8"/>
    <w:rsid w:val="00CB6B9B"/>
    <w:rsid w:val="00CB6FC9"/>
    <w:rsid w:val="00CB7515"/>
    <w:rsid w:val="00CC0581"/>
    <w:rsid w:val="00CC21A5"/>
    <w:rsid w:val="00CC27E3"/>
    <w:rsid w:val="00CC2B5C"/>
    <w:rsid w:val="00CC4425"/>
    <w:rsid w:val="00CC4F7F"/>
    <w:rsid w:val="00CC53E9"/>
    <w:rsid w:val="00CC5A6A"/>
    <w:rsid w:val="00CC5D87"/>
    <w:rsid w:val="00CC6501"/>
    <w:rsid w:val="00CD22D6"/>
    <w:rsid w:val="00CD2EBB"/>
    <w:rsid w:val="00CD33D5"/>
    <w:rsid w:val="00CD37E5"/>
    <w:rsid w:val="00CD39E5"/>
    <w:rsid w:val="00CD3AF7"/>
    <w:rsid w:val="00CD43A3"/>
    <w:rsid w:val="00CD5364"/>
    <w:rsid w:val="00CD5620"/>
    <w:rsid w:val="00CD61CC"/>
    <w:rsid w:val="00CD70BD"/>
    <w:rsid w:val="00CD7B21"/>
    <w:rsid w:val="00CE038D"/>
    <w:rsid w:val="00CE0812"/>
    <w:rsid w:val="00CE197F"/>
    <w:rsid w:val="00CE2B6D"/>
    <w:rsid w:val="00CE3A0B"/>
    <w:rsid w:val="00CE3B61"/>
    <w:rsid w:val="00CE5385"/>
    <w:rsid w:val="00CE6108"/>
    <w:rsid w:val="00CE640A"/>
    <w:rsid w:val="00CE69BB"/>
    <w:rsid w:val="00CE6F48"/>
    <w:rsid w:val="00CE7017"/>
    <w:rsid w:val="00CE70F7"/>
    <w:rsid w:val="00CE7484"/>
    <w:rsid w:val="00CF0AA2"/>
    <w:rsid w:val="00CF0C3C"/>
    <w:rsid w:val="00CF20E5"/>
    <w:rsid w:val="00CF3443"/>
    <w:rsid w:val="00CF345E"/>
    <w:rsid w:val="00CF3CB2"/>
    <w:rsid w:val="00CF3F62"/>
    <w:rsid w:val="00CF51D3"/>
    <w:rsid w:val="00CF5E8A"/>
    <w:rsid w:val="00CF6DDB"/>
    <w:rsid w:val="00CF73AE"/>
    <w:rsid w:val="00D005E8"/>
    <w:rsid w:val="00D011B2"/>
    <w:rsid w:val="00D01AEE"/>
    <w:rsid w:val="00D01FCA"/>
    <w:rsid w:val="00D04B21"/>
    <w:rsid w:val="00D06A24"/>
    <w:rsid w:val="00D0702F"/>
    <w:rsid w:val="00D07593"/>
    <w:rsid w:val="00D11C6A"/>
    <w:rsid w:val="00D11CE3"/>
    <w:rsid w:val="00D128BF"/>
    <w:rsid w:val="00D13833"/>
    <w:rsid w:val="00D13FDA"/>
    <w:rsid w:val="00D14B97"/>
    <w:rsid w:val="00D163FF"/>
    <w:rsid w:val="00D165B1"/>
    <w:rsid w:val="00D16A5E"/>
    <w:rsid w:val="00D17387"/>
    <w:rsid w:val="00D177D1"/>
    <w:rsid w:val="00D21F66"/>
    <w:rsid w:val="00D22609"/>
    <w:rsid w:val="00D22C26"/>
    <w:rsid w:val="00D22C4E"/>
    <w:rsid w:val="00D23D40"/>
    <w:rsid w:val="00D24730"/>
    <w:rsid w:val="00D24B21"/>
    <w:rsid w:val="00D24D09"/>
    <w:rsid w:val="00D25617"/>
    <w:rsid w:val="00D25959"/>
    <w:rsid w:val="00D25B3C"/>
    <w:rsid w:val="00D25DA5"/>
    <w:rsid w:val="00D2688B"/>
    <w:rsid w:val="00D30A2B"/>
    <w:rsid w:val="00D30B32"/>
    <w:rsid w:val="00D32A24"/>
    <w:rsid w:val="00D32DAC"/>
    <w:rsid w:val="00D3445C"/>
    <w:rsid w:val="00D36084"/>
    <w:rsid w:val="00D360D2"/>
    <w:rsid w:val="00D361A3"/>
    <w:rsid w:val="00D36621"/>
    <w:rsid w:val="00D36B70"/>
    <w:rsid w:val="00D378B2"/>
    <w:rsid w:val="00D37D17"/>
    <w:rsid w:val="00D37D4A"/>
    <w:rsid w:val="00D40800"/>
    <w:rsid w:val="00D408AB"/>
    <w:rsid w:val="00D42D4C"/>
    <w:rsid w:val="00D42F6D"/>
    <w:rsid w:val="00D43E13"/>
    <w:rsid w:val="00D443CB"/>
    <w:rsid w:val="00D4455E"/>
    <w:rsid w:val="00D4552D"/>
    <w:rsid w:val="00D46EAC"/>
    <w:rsid w:val="00D479BA"/>
    <w:rsid w:val="00D52572"/>
    <w:rsid w:val="00D55162"/>
    <w:rsid w:val="00D56FF7"/>
    <w:rsid w:val="00D57177"/>
    <w:rsid w:val="00D57337"/>
    <w:rsid w:val="00D57ADE"/>
    <w:rsid w:val="00D57CB6"/>
    <w:rsid w:val="00D57D14"/>
    <w:rsid w:val="00D635B9"/>
    <w:rsid w:val="00D646BA"/>
    <w:rsid w:val="00D6507A"/>
    <w:rsid w:val="00D65E4F"/>
    <w:rsid w:val="00D6617F"/>
    <w:rsid w:val="00D720C0"/>
    <w:rsid w:val="00D73786"/>
    <w:rsid w:val="00D7384C"/>
    <w:rsid w:val="00D73A63"/>
    <w:rsid w:val="00D75461"/>
    <w:rsid w:val="00D7608A"/>
    <w:rsid w:val="00D766C3"/>
    <w:rsid w:val="00D76715"/>
    <w:rsid w:val="00D76965"/>
    <w:rsid w:val="00D770D6"/>
    <w:rsid w:val="00D77F2E"/>
    <w:rsid w:val="00D800C2"/>
    <w:rsid w:val="00D80C7D"/>
    <w:rsid w:val="00D811EA"/>
    <w:rsid w:val="00D81C5F"/>
    <w:rsid w:val="00D837E7"/>
    <w:rsid w:val="00D84B70"/>
    <w:rsid w:val="00D8507C"/>
    <w:rsid w:val="00D87972"/>
    <w:rsid w:val="00D90A1B"/>
    <w:rsid w:val="00D91069"/>
    <w:rsid w:val="00D919EA"/>
    <w:rsid w:val="00D937A3"/>
    <w:rsid w:val="00D93DEE"/>
    <w:rsid w:val="00D948C2"/>
    <w:rsid w:val="00D961A1"/>
    <w:rsid w:val="00D970B0"/>
    <w:rsid w:val="00D9773B"/>
    <w:rsid w:val="00D978C9"/>
    <w:rsid w:val="00DA10BB"/>
    <w:rsid w:val="00DA19EE"/>
    <w:rsid w:val="00DA1B30"/>
    <w:rsid w:val="00DA2A7C"/>
    <w:rsid w:val="00DA399B"/>
    <w:rsid w:val="00DA3F66"/>
    <w:rsid w:val="00DA41C3"/>
    <w:rsid w:val="00DA4361"/>
    <w:rsid w:val="00DA438A"/>
    <w:rsid w:val="00DA469B"/>
    <w:rsid w:val="00DA494C"/>
    <w:rsid w:val="00DA57E3"/>
    <w:rsid w:val="00DA6545"/>
    <w:rsid w:val="00DA6C33"/>
    <w:rsid w:val="00DB15F6"/>
    <w:rsid w:val="00DB163A"/>
    <w:rsid w:val="00DB18BB"/>
    <w:rsid w:val="00DB2E58"/>
    <w:rsid w:val="00DB3E50"/>
    <w:rsid w:val="00DB435D"/>
    <w:rsid w:val="00DB4B91"/>
    <w:rsid w:val="00DB50E6"/>
    <w:rsid w:val="00DB70E7"/>
    <w:rsid w:val="00DC02F9"/>
    <w:rsid w:val="00DC0E73"/>
    <w:rsid w:val="00DC24AE"/>
    <w:rsid w:val="00DC2920"/>
    <w:rsid w:val="00DC2E33"/>
    <w:rsid w:val="00DC4A88"/>
    <w:rsid w:val="00DC65DD"/>
    <w:rsid w:val="00DD0541"/>
    <w:rsid w:val="00DD32E4"/>
    <w:rsid w:val="00DD3C4A"/>
    <w:rsid w:val="00DD4E90"/>
    <w:rsid w:val="00DD599A"/>
    <w:rsid w:val="00DD69AE"/>
    <w:rsid w:val="00DE021C"/>
    <w:rsid w:val="00DE0A29"/>
    <w:rsid w:val="00DE0C74"/>
    <w:rsid w:val="00DE1D9B"/>
    <w:rsid w:val="00DE24A4"/>
    <w:rsid w:val="00DE2875"/>
    <w:rsid w:val="00DE3339"/>
    <w:rsid w:val="00DE3722"/>
    <w:rsid w:val="00DE4443"/>
    <w:rsid w:val="00DE496C"/>
    <w:rsid w:val="00DE546A"/>
    <w:rsid w:val="00DE5C29"/>
    <w:rsid w:val="00DE5DDD"/>
    <w:rsid w:val="00DE64C2"/>
    <w:rsid w:val="00DE6D31"/>
    <w:rsid w:val="00DE6DD9"/>
    <w:rsid w:val="00DE6EFB"/>
    <w:rsid w:val="00DE7B93"/>
    <w:rsid w:val="00DF1640"/>
    <w:rsid w:val="00DF2C3D"/>
    <w:rsid w:val="00DF2C56"/>
    <w:rsid w:val="00DF3081"/>
    <w:rsid w:val="00DF35D3"/>
    <w:rsid w:val="00DF3628"/>
    <w:rsid w:val="00DF4B72"/>
    <w:rsid w:val="00DF5AB2"/>
    <w:rsid w:val="00DF797D"/>
    <w:rsid w:val="00DF7C98"/>
    <w:rsid w:val="00E00796"/>
    <w:rsid w:val="00E016DE"/>
    <w:rsid w:val="00E01A31"/>
    <w:rsid w:val="00E025D3"/>
    <w:rsid w:val="00E02B09"/>
    <w:rsid w:val="00E03139"/>
    <w:rsid w:val="00E0341E"/>
    <w:rsid w:val="00E0370C"/>
    <w:rsid w:val="00E0395A"/>
    <w:rsid w:val="00E04609"/>
    <w:rsid w:val="00E07A62"/>
    <w:rsid w:val="00E108C5"/>
    <w:rsid w:val="00E110E2"/>
    <w:rsid w:val="00E14020"/>
    <w:rsid w:val="00E15D1B"/>
    <w:rsid w:val="00E205FB"/>
    <w:rsid w:val="00E20B71"/>
    <w:rsid w:val="00E20E46"/>
    <w:rsid w:val="00E22F10"/>
    <w:rsid w:val="00E232E4"/>
    <w:rsid w:val="00E24E17"/>
    <w:rsid w:val="00E26C3C"/>
    <w:rsid w:val="00E26FD2"/>
    <w:rsid w:val="00E313BC"/>
    <w:rsid w:val="00E3208E"/>
    <w:rsid w:val="00E32CD8"/>
    <w:rsid w:val="00E33976"/>
    <w:rsid w:val="00E33AAB"/>
    <w:rsid w:val="00E3426B"/>
    <w:rsid w:val="00E34323"/>
    <w:rsid w:val="00E34EE9"/>
    <w:rsid w:val="00E35119"/>
    <w:rsid w:val="00E351C0"/>
    <w:rsid w:val="00E36DF2"/>
    <w:rsid w:val="00E36E42"/>
    <w:rsid w:val="00E40074"/>
    <w:rsid w:val="00E40692"/>
    <w:rsid w:val="00E42BBA"/>
    <w:rsid w:val="00E42FDD"/>
    <w:rsid w:val="00E43256"/>
    <w:rsid w:val="00E439DB"/>
    <w:rsid w:val="00E43AD7"/>
    <w:rsid w:val="00E45128"/>
    <w:rsid w:val="00E45E76"/>
    <w:rsid w:val="00E471EF"/>
    <w:rsid w:val="00E475F5"/>
    <w:rsid w:val="00E47DA8"/>
    <w:rsid w:val="00E503A6"/>
    <w:rsid w:val="00E50985"/>
    <w:rsid w:val="00E523BB"/>
    <w:rsid w:val="00E54759"/>
    <w:rsid w:val="00E5500D"/>
    <w:rsid w:val="00E5546F"/>
    <w:rsid w:val="00E56B52"/>
    <w:rsid w:val="00E6058F"/>
    <w:rsid w:val="00E606DF"/>
    <w:rsid w:val="00E60EB5"/>
    <w:rsid w:val="00E60F4B"/>
    <w:rsid w:val="00E61026"/>
    <w:rsid w:val="00E61CCB"/>
    <w:rsid w:val="00E64D78"/>
    <w:rsid w:val="00E66503"/>
    <w:rsid w:val="00E66EB2"/>
    <w:rsid w:val="00E707B0"/>
    <w:rsid w:val="00E7176A"/>
    <w:rsid w:val="00E7217C"/>
    <w:rsid w:val="00E723C3"/>
    <w:rsid w:val="00E7247C"/>
    <w:rsid w:val="00E7390E"/>
    <w:rsid w:val="00E73F1E"/>
    <w:rsid w:val="00E75DD8"/>
    <w:rsid w:val="00E76494"/>
    <w:rsid w:val="00E7749E"/>
    <w:rsid w:val="00E801A1"/>
    <w:rsid w:val="00E82CEC"/>
    <w:rsid w:val="00E832EF"/>
    <w:rsid w:val="00E835BC"/>
    <w:rsid w:val="00E84E5D"/>
    <w:rsid w:val="00E85E75"/>
    <w:rsid w:val="00E8719B"/>
    <w:rsid w:val="00E87B25"/>
    <w:rsid w:val="00E92319"/>
    <w:rsid w:val="00E92D79"/>
    <w:rsid w:val="00E94D83"/>
    <w:rsid w:val="00E96576"/>
    <w:rsid w:val="00E96936"/>
    <w:rsid w:val="00E96E93"/>
    <w:rsid w:val="00EA01BB"/>
    <w:rsid w:val="00EA1E73"/>
    <w:rsid w:val="00EA39A1"/>
    <w:rsid w:val="00EA5AFB"/>
    <w:rsid w:val="00EA5D95"/>
    <w:rsid w:val="00EA61D4"/>
    <w:rsid w:val="00EA6BC6"/>
    <w:rsid w:val="00EA6CD6"/>
    <w:rsid w:val="00EA723A"/>
    <w:rsid w:val="00EA7402"/>
    <w:rsid w:val="00EB0BC7"/>
    <w:rsid w:val="00EB2B7D"/>
    <w:rsid w:val="00EB42B4"/>
    <w:rsid w:val="00EB43DA"/>
    <w:rsid w:val="00EB564D"/>
    <w:rsid w:val="00EC1997"/>
    <w:rsid w:val="00EC3220"/>
    <w:rsid w:val="00EC5F73"/>
    <w:rsid w:val="00EC6308"/>
    <w:rsid w:val="00EC655C"/>
    <w:rsid w:val="00EC6960"/>
    <w:rsid w:val="00EC71DE"/>
    <w:rsid w:val="00EC7CDE"/>
    <w:rsid w:val="00ED013C"/>
    <w:rsid w:val="00ED0438"/>
    <w:rsid w:val="00ED1AF0"/>
    <w:rsid w:val="00ED242F"/>
    <w:rsid w:val="00ED316D"/>
    <w:rsid w:val="00ED348D"/>
    <w:rsid w:val="00ED3944"/>
    <w:rsid w:val="00ED4016"/>
    <w:rsid w:val="00ED519D"/>
    <w:rsid w:val="00ED5A67"/>
    <w:rsid w:val="00ED5F4F"/>
    <w:rsid w:val="00ED64AE"/>
    <w:rsid w:val="00ED76C0"/>
    <w:rsid w:val="00EE0340"/>
    <w:rsid w:val="00EE0382"/>
    <w:rsid w:val="00EE0F3D"/>
    <w:rsid w:val="00EE29B3"/>
    <w:rsid w:val="00EE3501"/>
    <w:rsid w:val="00EE3B66"/>
    <w:rsid w:val="00EE451A"/>
    <w:rsid w:val="00EE4767"/>
    <w:rsid w:val="00EE4E08"/>
    <w:rsid w:val="00EE4F22"/>
    <w:rsid w:val="00EE5342"/>
    <w:rsid w:val="00EE6CFD"/>
    <w:rsid w:val="00EF1BA8"/>
    <w:rsid w:val="00EF1BE5"/>
    <w:rsid w:val="00EF220D"/>
    <w:rsid w:val="00EF46C3"/>
    <w:rsid w:val="00EF4E89"/>
    <w:rsid w:val="00EF58EC"/>
    <w:rsid w:val="00EF60E7"/>
    <w:rsid w:val="00EF66D3"/>
    <w:rsid w:val="00EF6BBD"/>
    <w:rsid w:val="00EF6EFC"/>
    <w:rsid w:val="00EF7C0D"/>
    <w:rsid w:val="00F00335"/>
    <w:rsid w:val="00F00CFD"/>
    <w:rsid w:val="00F020B7"/>
    <w:rsid w:val="00F02E70"/>
    <w:rsid w:val="00F03D71"/>
    <w:rsid w:val="00F04646"/>
    <w:rsid w:val="00F05441"/>
    <w:rsid w:val="00F05ADC"/>
    <w:rsid w:val="00F06B4F"/>
    <w:rsid w:val="00F076C1"/>
    <w:rsid w:val="00F12398"/>
    <w:rsid w:val="00F125CB"/>
    <w:rsid w:val="00F132D0"/>
    <w:rsid w:val="00F1405E"/>
    <w:rsid w:val="00F14975"/>
    <w:rsid w:val="00F207B6"/>
    <w:rsid w:val="00F21B11"/>
    <w:rsid w:val="00F234E7"/>
    <w:rsid w:val="00F23746"/>
    <w:rsid w:val="00F23A7B"/>
    <w:rsid w:val="00F245C3"/>
    <w:rsid w:val="00F25317"/>
    <w:rsid w:val="00F272A4"/>
    <w:rsid w:val="00F273B8"/>
    <w:rsid w:val="00F27974"/>
    <w:rsid w:val="00F27F7D"/>
    <w:rsid w:val="00F31191"/>
    <w:rsid w:val="00F316BC"/>
    <w:rsid w:val="00F32C83"/>
    <w:rsid w:val="00F33E12"/>
    <w:rsid w:val="00F34AFF"/>
    <w:rsid w:val="00F41289"/>
    <w:rsid w:val="00F417B3"/>
    <w:rsid w:val="00F41CC3"/>
    <w:rsid w:val="00F424E7"/>
    <w:rsid w:val="00F426DA"/>
    <w:rsid w:val="00F435D4"/>
    <w:rsid w:val="00F43B53"/>
    <w:rsid w:val="00F43E61"/>
    <w:rsid w:val="00F44478"/>
    <w:rsid w:val="00F46424"/>
    <w:rsid w:val="00F46979"/>
    <w:rsid w:val="00F46E4D"/>
    <w:rsid w:val="00F5033B"/>
    <w:rsid w:val="00F53F30"/>
    <w:rsid w:val="00F54959"/>
    <w:rsid w:val="00F55711"/>
    <w:rsid w:val="00F55777"/>
    <w:rsid w:val="00F56205"/>
    <w:rsid w:val="00F56D33"/>
    <w:rsid w:val="00F57640"/>
    <w:rsid w:val="00F6143E"/>
    <w:rsid w:val="00F626D3"/>
    <w:rsid w:val="00F628EC"/>
    <w:rsid w:val="00F63125"/>
    <w:rsid w:val="00F6481D"/>
    <w:rsid w:val="00F6483C"/>
    <w:rsid w:val="00F659BE"/>
    <w:rsid w:val="00F661C4"/>
    <w:rsid w:val="00F673FF"/>
    <w:rsid w:val="00F677E9"/>
    <w:rsid w:val="00F67A20"/>
    <w:rsid w:val="00F717FE"/>
    <w:rsid w:val="00F7188B"/>
    <w:rsid w:val="00F718F9"/>
    <w:rsid w:val="00F7261B"/>
    <w:rsid w:val="00F72708"/>
    <w:rsid w:val="00F72C9B"/>
    <w:rsid w:val="00F73A73"/>
    <w:rsid w:val="00F745B9"/>
    <w:rsid w:val="00F74BF4"/>
    <w:rsid w:val="00F7583A"/>
    <w:rsid w:val="00F75D89"/>
    <w:rsid w:val="00F76BE7"/>
    <w:rsid w:val="00F7702C"/>
    <w:rsid w:val="00F777B6"/>
    <w:rsid w:val="00F802FC"/>
    <w:rsid w:val="00F810F5"/>
    <w:rsid w:val="00F8228A"/>
    <w:rsid w:val="00F82E24"/>
    <w:rsid w:val="00F8408E"/>
    <w:rsid w:val="00F84325"/>
    <w:rsid w:val="00F84515"/>
    <w:rsid w:val="00F84B90"/>
    <w:rsid w:val="00F855B8"/>
    <w:rsid w:val="00F859DE"/>
    <w:rsid w:val="00F86D33"/>
    <w:rsid w:val="00F87244"/>
    <w:rsid w:val="00F87324"/>
    <w:rsid w:val="00F87DC9"/>
    <w:rsid w:val="00F9158C"/>
    <w:rsid w:val="00F91641"/>
    <w:rsid w:val="00F9294D"/>
    <w:rsid w:val="00F937D2"/>
    <w:rsid w:val="00F957CA"/>
    <w:rsid w:val="00F95B11"/>
    <w:rsid w:val="00F967CA"/>
    <w:rsid w:val="00F97255"/>
    <w:rsid w:val="00FA20B8"/>
    <w:rsid w:val="00FA30D4"/>
    <w:rsid w:val="00FA37DC"/>
    <w:rsid w:val="00FA3FBA"/>
    <w:rsid w:val="00FA50F6"/>
    <w:rsid w:val="00FA7190"/>
    <w:rsid w:val="00FA7940"/>
    <w:rsid w:val="00FB0210"/>
    <w:rsid w:val="00FB0B4A"/>
    <w:rsid w:val="00FB0D90"/>
    <w:rsid w:val="00FB32E2"/>
    <w:rsid w:val="00FB4B2F"/>
    <w:rsid w:val="00FB50F9"/>
    <w:rsid w:val="00FB5C3C"/>
    <w:rsid w:val="00FB5D33"/>
    <w:rsid w:val="00FB6A72"/>
    <w:rsid w:val="00FB72A5"/>
    <w:rsid w:val="00FB74E8"/>
    <w:rsid w:val="00FB7953"/>
    <w:rsid w:val="00FB796F"/>
    <w:rsid w:val="00FB7EA4"/>
    <w:rsid w:val="00FC1EF7"/>
    <w:rsid w:val="00FC1F60"/>
    <w:rsid w:val="00FC382E"/>
    <w:rsid w:val="00FC3BAD"/>
    <w:rsid w:val="00FC3D6C"/>
    <w:rsid w:val="00FC55BA"/>
    <w:rsid w:val="00FC5672"/>
    <w:rsid w:val="00FC5739"/>
    <w:rsid w:val="00FC61DC"/>
    <w:rsid w:val="00FC6F55"/>
    <w:rsid w:val="00FC7B5A"/>
    <w:rsid w:val="00FD1D1F"/>
    <w:rsid w:val="00FD3C1B"/>
    <w:rsid w:val="00FD45DF"/>
    <w:rsid w:val="00FD73A4"/>
    <w:rsid w:val="00FD7FCB"/>
    <w:rsid w:val="00FE088B"/>
    <w:rsid w:val="00FE12C8"/>
    <w:rsid w:val="00FE2285"/>
    <w:rsid w:val="00FE23A6"/>
    <w:rsid w:val="00FE36DC"/>
    <w:rsid w:val="00FE712B"/>
    <w:rsid w:val="00FE7951"/>
    <w:rsid w:val="00FE7E85"/>
    <w:rsid w:val="00FF02C1"/>
    <w:rsid w:val="00FF0357"/>
    <w:rsid w:val="00FF1B9A"/>
    <w:rsid w:val="00FF2366"/>
    <w:rsid w:val="00FF2780"/>
    <w:rsid w:val="00FF35FE"/>
    <w:rsid w:val="00FF3BBE"/>
    <w:rsid w:val="00FF4237"/>
    <w:rsid w:val="00FF4F3C"/>
    <w:rsid w:val="00FF6BD6"/>
    <w:rsid w:val="00FF7278"/>
    <w:rsid w:val="00FF7B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E9409"/>
  <w15:docId w15:val="{54C4AA57-C454-4E99-AA41-44B8D17B2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019A1"/>
    <w:pPr>
      <w:widowControl w:val="0"/>
    </w:pPr>
    <w:rPr>
      <w:rFonts w:eastAsia="標楷體"/>
      <w:kern w:val="2"/>
      <w:sz w:val="28"/>
    </w:rPr>
  </w:style>
  <w:style w:type="paragraph" w:styleId="10">
    <w:name w:val="heading 1"/>
    <w:basedOn w:val="a0"/>
    <w:next w:val="a0"/>
    <w:qFormat/>
    <w:pPr>
      <w:keepNext/>
      <w:outlineLvl w:val="0"/>
    </w:pPr>
    <w:rPr>
      <w:b/>
      <w:bCs/>
    </w:rPr>
  </w:style>
  <w:style w:type="paragraph" w:styleId="2">
    <w:name w:val="heading 2"/>
    <w:basedOn w:val="a0"/>
    <w:next w:val="a0"/>
    <w:qFormat/>
    <w:pPr>
      <w:keepNext/>
      <w:spacing w:line="720" w:lineRule="auto"/>
      <w:outlineLvl w:val="1"/>
    </w:pPr>
    <w:rPr>
      <w:rFonts w:ascii="Arial" w:eastAsia="新細明體" w:hAnsi="Arial"/>
      <w:b/>
      <w:bCs/>
      <w:sz w:val="48"/>
      <w:szCs w:val="48"/>
    </w:rPr>
  </w:style>
  <w:style w:type="paragraph" w:styleId="3">
    <w:name w:val="heading 3"/>
    <w:basedOn w:val="a0"/>
    <w:next w:val="a0"/>
    <w:link w:val="30"/>
    <w:semiHidden/>
    <w:unhideWhenUsed/>
    <w:qFormat/>
    <w:rsid w:val="007D0D63"/>
    <w:pPr>
      <w:keepNext/>
      <w:spacing w:line="720" w:lineRule="auto"/>
      <w:outlineLvl w:val="2"/>
    </w:pPr>
    <w:rPr>
      <w:rFonts w:ascii="Calibri Light" w:eastAsia="新細明體" w:hAnsi="Calibri Light"/>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一)下內文縮2 字元"/>
    <w:rPr>
      <w:rFonts w:ascii="標楷體" w:eastAsia="標楷體"/>
      <w:snapToGrid w:val="0"/>
      <w:kern w:val="2"/>
      <w:sz w:val="28"/>
      <w:szCs w:val="28"/>
      <w:lang w:val="en-US" w:eastAsia="zh-TW" w:bidi="ar-SA"/>
    </w:rPr>
  </w:style>
  <w:style w:type="character" w:customStyle="1" w:styleId="14">
    <w:name w:val="第一層(14號字) 字元"/>
    <w:rPr>
      <w:rFonts w:ascii="標楷體" w:eastAsia="標楷體"/>
      <w:b/>
      <w:snapToGrid w:val="0"/>
      <w:kern w:val="2"/>
      <w:sz w:val="28"/>
      <w:lang w:val="en-US" w:eastAsia="zh-TW" w:bidi="ar-SA"/>
    </w:rPr>
  </w:style>
  <w:style w:type="character" w:styleId="a4">
    <w:name w:val="Emphasis"/>
    <w:qFormat/>
    <w:rPr>
      <w:b w:val="0"/>
      <w:bCs w:val="0"/>
      <w:i w:val="0"/>
      <w:iCs w:val="0"/>
      <w:color w:val="CC0033"/>
    </w:rPr>
  </w:style>
  <w:style w:type="paragraph" w:styleId="a5">
    <w:name w:val="header"/>
    <w:basedOn w:val="a0"/>
    <w:pPr>
      <w:tabs>
        <w:tab w:val="center" w:pos="4153"/>
        <w:tab w:val="right" w:pos="8306"/>
      </w:tabs>
      <w:snapToGrid w:val="0"/>
    </w:pPr>
    <w:rPr>
      <w:sz w:val="20"/>
    </w:rPr>
  </w:style>
  <w:style w:type="paragraph" w:styleId="a6">
    <w:name w:val="footer"/>
    <w:basedOn w:val="a0"/>
    <w:link w:val="a7"/>
    <w:uiPriority w:val="99"/>
    <w:pPr>
      <w:tabs>
        <w:tab w:val="center" w:pos="4153"/>
        <w:tab w:val="right" w:pos="8306"/>
      </w:tabs>
      <w:snapToGrid w:val="0"/>
    </w:pPr>
    <w:rPr>
      <w:sz w:val="20"/>
    </w:rPr>
  </w:style>
  <w:style w:type="paragraph" w:styleId="a8">
    <w:name w:val="Body Text Indent"/>
    <w:basedOn w:val="a0"/>
    <w:pPr>
      <w:ind w:left="31"/>
      <w:jc w:val="both"/>
    </w:pPr>
    <w:rPr>
      <w:rFonts w:ascii="標楷體" w:hAnsi="標楷體"/>
      <w:bCs/>
      <w:szCs w:val="32"/>
    </w:rPr>
  </w:style>
  <w:style w:type="paragraph" w:customStyle="1" w:styleId="a9">
    <w:name w:val="提案或連署人"/>
    <w:link w:val="aa"/>
    <w:qFormat/>
    <w:rsid w:val="001509B4"/>
    <w:pPr>
      <w:ind w:leftChars="800" w:left="3988" w:rightChars="200" w:right="665" w:hangingChars="400" w:hanging="1329"/>
    </w:pPr>
    <w:rPr>
      <w:rFonts w:eastAsia="標楷體"/>
      <w:color w:val="000000"/>
      <w:kern w:val="2"/>
      <w:sz w:val="32"/>
      <w:szCs w:val="24"/>
    </w:rPr>
  </w:style>
  <w:style w:type="paragraph" w:styleId="ab">
    <w:name w:val="Balloon Text"/>
    <w:basedOn w:val="a0"/>
    <w:link w:val="ac"/>
    <w:rsid w:val="009D0DAF"/>
    <w:rPr>
      <w:rFonts w:ascii="Cambria" w:eastAsia="新細明體" w:hAnsi="Cambria"/>
      <w:sz w:val="18"/>
      <w:szCs w:val="18"/>
    </w:rPr>
  </w:style>
  <w:style w:type="character" w:customStyle="1" w:styleId="ac">
    <w:name w:val="註解方塊文字 字元"/>
    <w:link w:val="ab"/>
    <w:rsid w:val="009D0DAF"/>
    <w:rPr>
      <w:rFonts w:ascii="Cambria" w:eastAsia="新細明體" w:hAnsi="Cambria" w:cs="Times New Roman"/>
      <w:kern w:val="2"/>
      <w:sz w:val="18"/>
      <w:szCs w:val="18"/>
    </w:rPr>
  </w:style>
  <w:style w:type="paragraph" w:styleId="ad">
    <w:name w:val="List Paragraph"/>
    <w:aliases w:val="1.1.1.1清單段落,列點,(二),List Paragraph,標題一,Recommendation,Footnote Sam,List Paragraph (numbered (a)),Text,Noise heading,RUS List,Rec para,Dot pt,F5 List Paragraph,No Spacing1,List Paragraph Char Char Char,Indicator Text,Numbered Para 1,標1,圖標號,標題 (4),標,L"/>
    <w:basedOn w:val="a0"/>
    <w:link w:val="ae"/>
    <w:uiPriority w:val="34"/>
    <w:qFormat/>
    <w:rsid w:val="00B455EF"/>
    <w:pPr>
      <w:ind w:leftChars="200" w:left="480"/>
    </w:pPr>
    <w:rPr>
      <w:sz w:val="32"/>
      <w:szCs w:val="24"/>
    </w:rPr>
  </w:style>
  <w:style w:type="paragraph" w:customStyle="1" w:styleId="af">
    <w:name w:val="提案人"/>
    <w:basedOn w:val="a0"/>
    <w:link w:val="af0"/>
    <w:autoRedefine/>
    <w:qFormat/>
    <w:rsid w:val="001F4723"/>
    <w:pPr>
      <w:adjustRightInd w:val="0"/>
      <w:spacing w:line="500" w:lineRule="exact"/>
      <w:ind w:rightChars="300" w:right="840"/>
    </w:pPr>
    <w:rPr>
      <w:rFonts w:cs="細明體"/>
      <w:bCs/>
      <w:color w:val="000000"/>
      <w:sz w:val="32"/>
      <w:szCs w:val="32"/>
    </w:rPr>
  </w:style>
  <w:style w:type="character" w:customStyle="1" w:styleId="af0">
    <w:name w:val="提案人 字元"/>
    <w:link w:val="af"/>
    <w:rsid w:val="001F4723"/>
    <w:rPr>
      <w:rFonts w:eastAsia="標楷體" w:cs="細明體"/>
      <w:bCs/>
      <w:color w:val="000000"/>
      <w:kern w:val="2"/>
      <w:sz w:val="32"/>
      <w:szCs w:val="32"/>
    </w:rPr>
  </w:style>
  <w:style w:type="paragraph" w:customStyle="1" w:styleId="11">
    <w:name w:val="提案人1"/>
    <w:basedOn w:val="a0"/>
    <w:link w:val="12"/>
    <w:autoRedefine/>
    <w:qFormat/>
    <w:rsid w:val="00687107"/>
    <w:pPr>
      <w:kinsoku w:val="0"/>
      <w:overflowPunct w:val="0"/>
      <w:autoSpaceDE w:val="0"/>
      <w:autoSpaceDN w:val="0"/>
      <w:adjustRightInd w:val="0"/>
      <w:spacing w:line="520" w:lineRule="exact"/>
      <w:ind w:leftChars="824" w:left="2846" w:rightChars="200" w:right="477" w:hangingChars="368" w:hanging="879"/>
    </w:pPr>
    <w:rPr>
      <w:rFonts w:ascii="華康細明體" w:eastAsia="華康細明體" w:hAnsi="標楷體" w:cs="細明體"/>
      <w:bCs/>
      <w:color w:val="000000"/>
      <w:sz w:val="24"/>
      <w:szCs w:val="24"/>
    </w:rPr>
  </w:style>
  <w:style w:type="character" w:customStyle="1" w:styleId="12">
    <w:name w:val="提案人1 字元"/>
    <w:link w:val="11"/>
    <w:rsid w:val="00687107"/>
    <w:rPr>
      <w:rFonts w:ascii="華康細明體" w:eastAsia="華康細明體" w:hAnsi="標楷體" w:cs="細明體"/>
      <w:bCs/>
      <w:color w:val="000000"/>
      <w:kern w:val="2"/>
      <w:sz w:val="24"/>
      <w:szCs w:val="24"/>
    </w:rPr>
  </w:style>
  <w:style w:type="paragraph" w:customStyle="1" w:styleId="af1">
    <w:name w:val="特殊段落"/>
    <w:basedOn w:val="a0"/>
    <w:rsid w:val="00EA01BB"/>
    <w:pPr>
      <w:kinsoku w:val="0"/>
      <w:overflowPunct w:val="0"/>
      <w:autoSpaceDE w:val="0"/>
      <w:autoSpaceDN w:val="0"/>
      <w:jc w:val="both"/>
    </w:pPr>
    <w:rPr>
      <w:rFonts w:eastAsia="華康細明體"/>
      <w:snapToGrid w:val="0"/>
      <w:sz w:val="24"/>
      <w:szCs w:val="24"/>
    </w:rPr>
  </w:style>
  <w:style w:type="paragraph" w:customStyle="1" w:styleId="31">
    <w:name w:val="字元3 字元 字元 字元1 字元 字元"/>
    <w:basedOn w:val="a0"/>
    <w:rsid w:val="008B7327"/>
    <w:pPr>
      <w:widowControl/>
      <w:spacing w:after="160" w:line="240" w:lineRule="exact"/>
    </w:pPr>
    <w:rPr>
      <w:rFonts w:ascii="Arial" w:eastAsia="Times New Roman" w:hAnsi="Arial" w:cs="Arial"/>
      <w:kern w:val="0"/>
      <w:sz w:val="20"/>
      <w:lang w:eastAsia="en-US"/>
    </w:rPr>
  </w:style>
  <w:style w:type="character" w:customStyle="1" w:styleId="140">
    <w:name w:val="表格內文(14行高) 字元"/>
    <w:link w:val="141"/>
    <w:locked/>
    <w:rsid w:val="00461BDB"/>
    <w:rPr>
      <w:rFonts w:ascii="標楷體" w:eastAsia="標楷體"/>
      <w:szCs w:val="28"/>
    </w:rPr>
  </w:style>
  <w:style w:type="paragraph" w:customStyle="1" w:styleId="141">
    <w:name w:val="表格內文(14行高)"/>
    <w:basedOn w:val="af2"/>
    <w:link w:val="140"/>
    <w:qFormat/>
    <w:rsid w:val="00461BDB"/>
    <w:pPr>
      <w:snapToGrid w:val="0"/>
      <w:spacing w:line="280" w:lineRule="exact"/>
      <w:ind w:leftChars="0" w:left="0" w:firstLineChars="0" w:firstLine="0"/>
    </w:pPr>
    <w:rPr>
      <w:rFonts w:ascii="標楷體"/>
      <w:kern w:val="0"/>
      <w:sz w:val="20"/>
      <w:szCs w:val="28"/>
    </w:rPr>
  </w:style>
  <w:style w:type="paragraph" w:styleId="af2">
    <w:name w:val="table of figures"/>
    <w:basedOn w:val="a0"/>
    <w:next w:val="a0"/>
    <w:rsid w:val="00461BDB"/>
    <w:pPr>
      <w:ind w:leftChars="400" w:left="400" w:hangingChars="200" w:hanging="200"/>
    </w:pPr>
  </w:style>
  <w:style w:type="paragraph" w:customStyle="1" w:styleId="af3">
    <w:name w:val="項決議"/>
    <w:basedOn w:val="a0"/>
    <w:link w:val="af4"/>
    <w:autoRedefine/>
    <w:qFormat/>
    <w:rsid w:val="00D0702F"/>
    <w:pPr>
      <w:spacing w:line="500" w:lineRule="exact"/>
      <w:ind w:left="1267" w:hangingChars="396" w:hanging="1267"/>
      <w:jc w:val="both"/>
      <w:outlineLvl w:val="3"/>
    </w:pPr>
    <w:rPr>
      <w:rFonts w:ascii="標楷體" w:hAnsi="標楷體"/>
      <w:sz w:val="32"/>
      <w:szCs w:val="32"/>
      <w:lang w:val="x-none" w:eastAsia="x-none"/>
    </w:rPr>
  </w:style>
  <w:style w:type="character" w:customStyle="1" w:styleId="af4">
    <w:name w:val="項決議 字元"/>
    <w:link w:val="af3"/>
    <w:rsid w:val="00D0702F"/>
    <w:rPr>
      <w:rFonts w:ascii="標楷體" w:eastAsia="標楷體" w:hAnsi="標楷體"/>
      <w:kern w:val="2"/>
      <w:sz w:val="32"/>
      <w:szCs w:val="32"/>
      <w:lang w:val="x-none" w:eastAsia="x-none"/>
    </w:rPr>
  </w:style>
  <w:style w:type="paragraph" w:customStyle="1" w:styleId="af5">
    <w:name w:val="(十一)"/>
    <w:basedOn w:val="a0"/>
    <w:link w:val="af6"/>
    <w:qFormat/>
    <w:rsid w:val="00D65E4F"/>
    <w:pPr>
      <w:overflowPunct w:val="0"/>
      <w:spacing w:line="480" w:lineRule="exact"/>
      <w:ind w:leftChars="310" w:left="1952" w:hangingChars="300" w:hanging="960"/>
      <w:jc w:val="both"/>
    </w:pPr>
    <w:rPr>
      <w:rFonts w:ascii="標楷體" w:hAnsi="標楷體"/>
      <w:szCs w:val="32"/>
    </w:rPr>
  </w:style>
  <w:style w:type="character" w:customStyle="1" w:styleId="af6">
    <w:name w:val="(十一) 字元"/>
    <w:link w:val="af5"/>
    <w:rsid w:val="00D65E4F"/>
    <w:rPr>
      <w:rFonts w:ascii="標楷體" w:eastAsia="標楷體" w:hAnsi="標楷體"/>
      <w:kern w:val="2"/>
      <w:sz w:val="28"/>
      <w:szCs w:val="32"/>
    </w:rPr>
  </w:style>
  <w:style w:type="character" w:customStyle="1" w:styleId="aa">
    <w:name w:val="提案或連署人 字元"/>
    <w:link w:val="a9"/>
    <w:locked/>
    <w:rsid w:val="00A73C78"/>
    <w:rPr>
      <w:rFonts w:eastAsia="標楷體"/>
      <w:color w:val="000000"/>
      <w:kern w:val="2"/>
      <w:sz w:val="32"/>
      <w:szCs w:val="24"/>
    </w:rPr>
  </w:style>
  <w:style w:type="character" w:styleId="af7">
    <w:name w:val="Hyperlink"/>
    <w:rsid w:val="00C840AF"/>
    <w:rPr>
      <w:color w:val="0000FF"/>
      <w:u w:val="single"/>
    </w:rPr>
  </w:style>
  <w:style w:type="paragraph" w:styleId="af8">
    <w:name w:val="Body Text"/>
    <w:link w:val="af9"/>
    <w:rsid w:val="00F41CC3"/>
    <w:pPr>
      <w:keepNext/>
      <w:widowControl w:val="0"/>
      <w:shd w:val="clear" w:color="auto" w:fill="FFFFFF"/>
      <w:suppressAutoHyphens/>
    </w:pPr>
    <w:rPr>
      <w:rFonts w:eastAsia="標楷體"/>
      <w:sz w:val="28"/>
    </w:rPr>
  </w:style>
  <w:style w:type="character" w:customStyle="1" w:styleId="af9">
    <w:name w:val="本文 字元"/>
    <w:link w:val="af8"/>
    <w:rsid w:val="00F41CC3"/>
    <w:rPr>
      <w:rFonts w:eastAsia="標楷體"/>
      <w:sz w:val="28"/>
      <w:shd w:val="clear" w:color="auto" w:fill="FFFFFF"/>
    </w:rPr>
  </w:style>
  <w:style w:type="character" w:customStyle="1" w:styleId="ae">
    <w:name w:val="清單段落 字元"/>
    <w:aliases w:val="1.1.1.1清單段落 字元,列點 字元,(二) 字元,List Paragraph 字元,標題一 字元,Recommendation 字元,Footnote Sam 字元,List Paragraph (numbered (a)) 字元,Text 字元,Noise heading 字元,RUS List 字元,Rec para 字元,Dot pt 字元,F5 List Paragraph 字元,No Spacing1 字元,Indicator Text 字元,標1 字元,圖標號 字元"/>
    <w:link w:val="ad"/>
    <w:uiPriority w:val="34"/>
    <w:qFormat/>
    <w:locked/>
    <w:rsid w:val="003D403B"/>
    <w:rPr>
      <w:rFonts w:eastAsia="標楷體"/>
      <w:kern w:val="2"/>
      <w:sz w:val="32"/>
      <w:szCs w:val="24"/>
    </w:rPr>
  </w:style>
  <w:style w:type="character" w:styleId="afa">
    <w:name w:val="annotation reference"/>
    <w:rsid w:val="004E56BD"/>
    <w:rPr>
      <w:sz w:val="18"/>
      <w:szCs w:val="18"/>
    </w:rPr>
  </w:style>
  <w:style w:type="paragraph" w:styleId="afb">
    <w:name w:val="annotation text"/>
    <w:basedOn w:val="a0"/>
    <w:link w:val="afc"/>
    <w:rsid w:val="004E56BD"/>
  </w:style>
  <w:style w:type="character" w:customStyle="1" w:styleId="afc">
    <w:name w:val="註解文字 字元"/>
    <w:link w:val="afb"/>
    <w:rsid w:val="004E56BD"/>
    <w:rPr>
      <w:rFonts w:eastAsia="標楷體"/>
      <w:kern w:val="2"/>
      <w:sz w:val="28"/>
    </w:rPr>
  </w:style>
  <w:style w:type="paragraph" w:styleId="afd">
    <w:name w:val="annotation subject"/>
    <w:basedOn w:val="afb"/>
    <w:next w:val="afb"/>
    <w:link w:val="afe"/>
    <w:rsid w:val="004E56BD"/>
    <w:rPr>
      <w:b/>
      <w:bCs/>
    </w:rPr>
  </w:style>
  <w:style w:type="character" w:customStyle="1" w:styleId="afe">
    <w:name w:val="註解主旨 字元"/>
    <w:link w:val="afd"/>
    <w:rsid w:val="004E56BD"/>
    <w:rPr>
      <w:rFonts w:eastAsia="標楷體"/>
      <w:b/>
      <w:bCs/>
      <w:kern w:val="2"/>
      <w:sz w:val="28"/>
    </w:rPr>
  </w:style>
  <w:style w:type="paragraph" w:customStyle="1" w:styleId="a">
    <w:name w:val="(一)"/>
    <w:basedOn w:val="a0"/>
    <w:link w:val="aff"/>
    <w:autoRedefine/>
    <w:qFormat/>
    <w:rsid w:val="00384B65"/>
    <w:pPr>
      <w:numPr>
        <w:numId w:val="15"/>
      </w:numPr>
      <w:tabs>
        <w:tab w:val="left" w:pos="56"/>
      </w:tabs>
      <w:ind w:left="567" w:hanging="567"/>
      <w:jc w:val="both"/>
    </w:pPr>
    <w:rPr>
      <w:szCs w:val="28"/>
    </w:rPr>
  </w:style>
  <w:style w:type="character" w:customStyle="1" w:styleId="aff">
    <w:name w:val="(一) 字元"/>
    <w:link w:val="a"/>
    <w:rsid w:val="00384B65"/>
    <w:rPr>
      <w:rFonts w:eastAsia="標楷體"/>
      <w:kern w:val="2"/>
      <w:sz w:val="28"/>
      <w:szCs w:val="28"/>
    </w:rPr>
  </w:style>
  <w:style w:type="paragraph" w:customStyle="1" w:styleId="aff0">
    <w:name w:val="空兩格"/>
    <w:basedOn w:val="a0"/>
    <w:link w:val="aff1"/>
    <w:qFormat/>
    <w:rsid w:val="003A7B61"/>
    <w:pPr>
      <w:ind w:firstLineChars="210" w:firstLine="210"/>
      <w:jc w:val="both"/>
    </w:pPr>
    <w:rPr>
      <w:rFonts w:ascii="標楷體" w:hAnsi="標楷體"/>
      <w:szCs w:val="28"/>
    </w:rPr>
  </w:style>
  <w:style w:type="character" w:customStyle="1" w:styleId="aff1">
    <w:name w:val="空兩格 字元"/>
    <w:link w:val="aff0"/>
    <w:rsid w:val="003A7B61"/>
    <w:rPr>
      <w:rFonts w:ascii="標楷體" w:eastAsia="標楷體" w:hAnsi="標楷體"/>
      <w:kern w:val="2"/>
      <w:sz w:val="28"/>
      <w:szCs w:val="28"/>
    </w:rPr>
  </w:style>
  <w:style w:type="paragraph" w:customStyle="1" w:styleId="1">
    <w:name w:val="1."/>
    <w:basedOn w:val="a0"/>
    <w:link w:val="13"/>
    <w:qFormat/>
    <w:rsid w:val="003A7B61"/>
    <w:pPr>
      <w:numPr>
        <w:numId w:val="4"/>
      </w:numPr>
      <w:tabs>
        <w:tab w:val="left" w:pos="1150"/>
      </w:tabs>
      <w:jc w:val="both"/>
    </w:pPr>
    <w:rPr>
      <w:rFonts w:ascii="標楷體" w:hAnsi="標楷體"/>
      <w:szCs w:val="28"/>
    </w:rPr>
  </w:style>
  <w:style w:type="character" w:customStyle="1" w:styleId="13">
    <w:name w:val="1. 字元"/>
    <w:link w:val="1"/>
    <w:rsid w:val="003A7B61"/>
    <w:rPr>
      <w:rFonts w:ascii="標楷體" w:eastAsia="標楷體" w:hAnsi="標楷體"/>
      <w:kern w:val="2"/>
      <w:sz w:val="28"/>
      <w:szCs w:val="28"/>
    </w:rPr>
  </w:style>
  <w:style w:type="paragraph" w:styleId="Web">
    <w:name w:val="Normal (Web)"/>
    <w:basedOn w:val="a0"/>
    <w:uiPriority w:val="99"/>
    <w:unhideWhenUsed/>
    <w:rsid w:val="00CE6F48"/>
    <w:pPr>
      <w:widowControl/>
      <w:spacing w:before="100" w:beforeAutospacing="1" w:after="100" w:afterAutospacing="1"/>
    </w:pPr>
    <w:rPr>
      <w:rFonts w:ascii="新細明體" w:eastAsia="新細明體" w:hAnsi="新細明體" w:cs="新細明體"/>
      <w:kern w:val="0"/>
      <w:sz w:val="24"/>
      <w:szCs w:val="24"/>
    </w:rPr>
  </w:style>
  <w:style w:type="paragraph" w:styleId="aff2">
    <w:name w:val="Plain Text"/>
    <w:basedOn w:val="a0"/>
    <w:link w:val="aff3"/>
    <w:uiPriority w:val="99"/>
    <w:unhideWhenUsed/>
    <w:rsid w:val="0015726C"/>
    <w:pPr>
      <w:widowControl/>
    </w:pPr>
    <w:rPr>
      <w:rFonts w:ascii="Calibri" w:eastAsia="新細明體" w:hAnsi="Calibri" w:cs="Calibri"/>
      <w:kern w:val="0"/>
      <w:sz w:val="24"/>
      <w:szCs w:val="24"/>
    </w:rPr>
  </w:style>
  <w:style w:type="character" w:customStyle="1" w:styleId="aff3">
    <w:name w:val="純文字 字元"/>
    <w:link w:val="aff2"/>
    <w:uiPriority w:val="99"/>
    <w:rsid w:val="0015726C"/>
    <w:rPr>
      <w:rFonts w:ascii="Calibri" w:hAnsi="Calibri" w:cs="Calibri"/>
      <w:sz w:val="24"/>
      <w:szCs w:val="24"/>
    </w:rPr>
  </w:style>
  <w:style w:type="paragraph" w:customStyle="1" w:styleId="Default">
    <w:name w:val="Default"/>
    <w:rsid w:val="00F020B7"/>
    <w:pPr>
      <w:widowControl w:val="0"/>
      <w:autoSpaceDE w:val="0"/>
      <w:autoSpaceDN w:val="0"/>
      <w:adjustRightInd w:val="0"/>
    </w:pPr>
    <w:rPr>
      <w:rFonts w:ascii="標楷體" w:hAnsi="標楷體" w:cs="標楷體"/>
      <w:color w:val="000000"/>
      <w:sz w:val="24"/>
      <w:szCs w:val="24"/>
    </w:rPr>
  </w:style>
  <w:style w:type="character" w:customStyle="1" w:styleId="30">
    <w:name w:val="標題 3 字元"/>
    <w:link w:val="3"/>
    <w:semiHidden/>
    <w:rsid w:val="007D0D63"/>
    <w:rPr>
      <w:rFonts w:ascii="Calibri Light" w:eastAsia="新細明體" w:hAnsi="Calibri Light" w:cs="Times New Roman"/>
      <w:b/>
      <w:bCs/>
      <w:kern w:val="2"/>
      <w:sz w:val="36"/>
      <w:szCs w:val="36"/>
    </w:rPr>
  </w:style>
  <w:style w:type="character" w:customStyle="1" w:styleId="a7">
    <w:name w:val="頁尾 字元"/>
    <w:link w:val="a6"/>
    <w:uiPriority w:val="99"/>
    <w:rsid w:val="00952C64"/>
    <w:rPr>
      <w:rFonts w:eastAsia="標楷體"/>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0024">
      <w:bodyDiv w:val="1"/>
      <w:marLeft w:val="0"/>
      <w:marRight w:val="0"/>
      <w:marTop w:val="0"/>
      <w:marBottom w:val="0"/>
      <w:divBdr>
        <w:top w:val="none" w:sz="0" w:space="0" w:color="auto"/>
        <w:left w:val="none" w:sz="0" w:space="0" w:color="auto"/>
        <w:bottom w:val="none" w:sz="0" w:space="0" w:color="auto"/>
        <w:right w:val="none" w:sz="0" w:space="0" w:color="auto"/>
      </w:divBdr>
    </w:div>
    <w:div w:id="55714020">
      <w:bodyDiv w:val="1"/>
      <w:marLeft w:val="0"/>
      <w:marRight w:val="0"/>
      <w:marTop w:val="0"/>
      <w:marBottom w:val="0"/>
      <w:divBdr>
        <w:top w:val="none" w:sz="0" w:space="0" w:color="auto"/>
        <w:left w:val="none" w:sz="0" w:space="0" w:color="auto"/>
        <w:bottom w:val="none" w:sz="0" w:space="0" w:color="auto"/>
        <w:right w:val="none" w:sz="0" w:space="0" w:color="auto"/>
      </w:divBdr>
    </w:div>
    <w:div w:id="75175142">
      <w:bodyDiv w:val="1"/>
      <w:marLeft w:val="0"/>
      <w:marRight w:val="0"/>
      <w:marTop w:val="0"/>
      <w:marBottom w:val="0"/>
      <w:divBdr>
        <w:top w:val="none" w:sz="0" w:space="0" w:color="auto"/>
        <w:left w:val="none" w:sz="0" w:space="0" w:color="auto"/>
        <w:bottom w:val="none" w:sz="0" w:space="0" w:color="auto"/>
        <w:right w:val="none" w:sz="0" w:space="0" w:color="auto"/>
      </w:divBdr>
    </w:div>
    <w:div w:id="88889792">
      <w:bodyDiv w:val="1"/>
      <w:marLeft w:val="0"/>
      <w:marRight w:val="0"/>
      <w:marTop w:val="0"/>
      <w:marBottom w:val="0"/>
      <w:divBdr>
        <w:top w:val="none" w:sz="0" w:space="0" w:color="auto"/>
        <w:left w:val="none" w:sz="0" w:space="0" w:color="auto"/>
        <w:bottom w:val="none" w:sz="0" w:space="0" w:color="auto"/>
        <w:right w:val="none" w:sz="0" w:space="0" w:color="auto"/>
      </w:divBdr>
    </w:div>
    <w:div w:id="114643973">
      <w:bodyDiv w:val="1"/>
      <w:marLeft w:val="0"/>
      <w:marRight w:val="0"/>
      <w:marTop w:val="0"/>
      <w:marBottom w:val="0"/>
      <w:divBdr>
        <w:top w:val="none" w:sz="0" w:space="0" w:color="auto"/>
        <w:left w:val="none" w:sz="0" w:space="0" w:color="auto"/>
        <w:bottom w:val="none" w:sz="0" w:space="0" w:color="auto"/>
        <w:right w:val="none" w:sz="0" w:space="0" w:color="auto"/>
      </w:divBdr>
    </w:div>
    <w:div w:id="117648036">
      <w:bodyDiv w:val="1"/>
      <w:marLeft w:val="0"/>
      <w:marRight w:val="0"/>
      <w:marTop w:val="0"/>
      <w:marBottom w:val="0"/>
      <w:divBdr>
        <w:top w:val="none" w:sz="0" w:space="0" w:color="auto"/>
        <w:left w:val="none" w:sz="0" w:space="0" w:color="auto"/>
        <w:bottom w:val="none" w:sz="0" w:space="0" w:color="auto"/>
        <w:right w:val="none" w:sz="0" w:space="0" w:color="auto"/>
      </w:divBdr>
    </w:div>
    <w:div w:id="118188752">
      <w:bodyDiv w:val="1"/>
      <w:marLeft w:val="0"/>
      <w:marRight w:val="0"/>
      <w:marTop w:val="0"/>
      <w:marBottom w:val="0"/>
      <w:divBdr>
        <w:top w:val="none" w:sz="0" w:space="0" w:color="auto"/>
        <w:left w:val="none" w:sz="0" w:space="0" w:color="auto"/>
        <w:bottom w:val="none" w:sz="0" w:space="0" w:color="auto"/>
        <w:right w:val="none" w:sz="0" w:space="0" w:color="auto"/>
      </w:divBdr>
    </w:div>
    <w:div w:id="121732275">
      <w:bodyDiv w:val="1"/>
      <w:marLeft w:val="0"/>
      <w:marRight w:val="0"/>
      <w:marTop w:val="0"/>
      <w:marBottom w:val="0"/>
      <w:divBdr>
        <w:top w:val="none" w:sz="0" w:space="0" w:color="auto"/>
        <w:left w:val="none" w:sz="0" w:space="0" w:color="auto"/>
        <w:bottom w:val="none" w:sz="0" w:space="0" w:color="auto"/>
        <w:right w:val="none" w:sz="0" w:space="0" w:color="auto"/>
      </w:divBdr>
    </w:div>
    <w:div w:id="122044889">
      <w:bodyDiv w:val="1"/>
      <w:marLeft w:val="0"/>
      <w:marRight w:val="0"/>
      <w:marTop w:val="0"/>
      <w:marBottom w:val="0"/>
      <w:divBdr>
        <w:top w:val="none" w:sz="0" w:space="0" w:color="auto"/>
        <w:left w:val="none" w:sz="0" w:space="0" w:color="auto"/>
        <w:bottom w:val="none" w:sz="0" w:space="0" w:color="auto"/>
        <w:right w:val="none" w:sz="0" w:space="0" w:color="auto"/>
      </w:divBdr>
    </w:div>
    <w:div w:id="130829768">
      <w:bodyDiv w:val="1"/>
      <w:marLeft w:val="0"/>
      <w:marRight w:val="0"/>
      <w:marTop w:val="0"/>
      <w:marBottom w:val="0"/>
      <w:divBdr>
        <w:top w:val="none" w:sz="0" w:space="0" w:color="auto"/>
        <w:left w:val="none" w:sz="0" w:space="0" w:color="auto"/>
        <w:bottom w:val="none" w:sz="0" w:space="0" w:color="auto"/>
        <w:right w:val="none" w:sz="0" w:space="0" w:color="auto"/>
      </w:divBdr>
    </w:div>
    <w:div w:id="138617978">
      <w:bodyDiv w:val="1"/>
      <w:marLeft w:val="0"/>
      <w:marRight w:val="0"/>
      <w:marTop w:val="0"/>
      <w:marBottom w:val="0"/>
      <w:divBdr>
        <w:top w:val="none" w:sz="0" w:space="0" w:color="auto"/>
        <w:left w:val="none" w:sz="0" w:space="0" w:color="auto"/>
        <w:bottom w:val="none" w:sz="0" w:space="0" w:color="auto"/>
        <w:right w:val="none" w:sz="0" w:space="0" w:color="auto"/>
      </w:divBdr>
    </w:div>
    <w:div w:id="140781046">
      <w:bodyDiv w:val="1"/>
      <w:marLeft w:val="0"/>
      <w:marRight w:val="0"/>
      <w:marTop w:val="0"/>
      <w:marBottom w:val="0"/>
      <w:divBdr>
        <w:top w:val="none" w:sz="0" w:space="0" w:color="auto"/>
        <w:left w:val="none" w:sz="0" w:space="0" w:color="auto"/>
        <w:bottom w:val="none" w:sz="0" w:space="0" w:color="auto"/>
        <w:right w:val="none" w:sz="0" w:space="0" w:color="auto"/>
      </w:divBdr>
    </w:div>
    <w:div w:id="155920606">
      <w:bodyDiv w:val="1"/>
      <w:marLeft w:val="0"/>
      <w:marRight w:val="0"/>
      <w:marTop w:val="0"/>
      <w:marBottom w:val="0"/>
      <w:divBdr>
        <w:top w:val="none" w:sz="0" w:space="0" w:color="auto"/>
        <w:left w:val="none" w:sz="0" w:space="0" w:color="auto"/>
        <w:bottom w:val="none" w:sz="0" w:space="0" w:color="auto"/>
        <w:right w:val="none" w:sz="0" w:space="0" w:color="auto"/>
      </w:divBdr>
    </w:div>
    <w:div w:id="156112243">
      <w:bodyDiv w:val="1"/>
      <w:marLeft w:val="0"/>
      <w:marRight w:val="0"/>
      <w:marTop w:val="0"/>
      <w:marBottom w:val="0"/>
      <w:divBdr>
        <w:top w:val="none" w:sz="0" w:space="0" w:color="auto"/>
        <w:left w:val="none" w:sz="0" w:space="0" w:color="auto"/>
        <w:bottom w:val="none" w:sz="0" w:space="0" w:color="auto"/>
        <w:right w:val="none" w:sz="0" w:space="0" w:color="auto"/>
      </w:divBdr>
    </w:div>
    <w:div w:id="165676616">
      <w:bodyDiv w:val="1"/>
      <w:marLeft w:val="0"/>
      <w:marRight w:val="0"/>
      <w:marTop w:val="0"/>
      <w:marBottom w:val="0"/>
      <w:divBdr>
        <w:top w:val="none" w:sz="0" w:space="0" w:color="auto"/>
        <w:left w:val="none" w:sz="0" w:space="0" w:color="auto"/>
        <w:bottom w:val="none" w:sz="0" w:space="0" w:color="auto"/>
        <w:right w:val="none" w:sz="0" w:space="0" w:color="auto"/>
      </w:divBdr>
    </w:div>
    <w:div w:id="170947871">
      <w:bodyDiv w:val="1"/>
      <w:marLeft w:val="0"/>
      <w:marRight w:val="0"/>
      <w:marTop w:val="0"/>
      <w:marBottom w:val="0"/>
      <w:divBdr>
        <w:top w:val="none" w:sz="0" w:space="0" w:color="auto"/>
        <w:left w:val="none" w:sz="0" w:space="0" w:color="auto"/>
        <w:bottom w:val="none" w:sz="0" w:space="0" w:color="auto"/>
        <w:right w:val="none" w:sz="0" w:space="0" w:color="auto"/>
      </w:divBdr>
    </w:div>
    <w:div w:id="176232763">
      <w:bodyDiv w:val="1"/>
      <w:marLeft w:val="0"/>
      <w:marRight w:val="0"/>
      <w:marTop w:val="0"/>
      <w:marBottom w:val="0"/>
      <w:divBdr>
        <w:top w:val="none" w:sz="0" w:space="0" w:color="auto"/>
        <w:left w:val="none" w:sz="0" w:space="0" w:color="auto"/>
        <w:bottom w:val="none" w:sz="0" w:space="0" w:color="auto"/>
        <w:right w:val="none" w:sz="0" w:space="0" w:color="auto"/>
      </w:divBdr>
    </w:div>
    <w:div w:id="180171255">
      <w:bodyDiv w:val="1"/>
      <w:marLeft w:val="0"/>
      <w:marRight w:val="0"/>
      <w:marTop w:val="0"/>
      <w:marBottom w:val="0"/>
      <w:divBdr>
        <w:top w:val="none" w:sz="0" w:space="0" w:color="auto"/>
        <w:left w:val="none" w:sz="0" w:space="0" w:color="auto"/>
        <w:bottom w:val="none" w:sz="0" w:space="0" w:color="auto"/>
        <w:right w:val="none" w:sz="0" w:space="0" w:color="auto"/>
      </w:divBdr>
    </w:div>
    <w:div w:id="181827229">
      <w:bodyDiv w:val="1"/>
      <w:marLeft w:val="0"/>
      <w:marRight w:val="0"/>
      <w:marTop w:val="0"/>
      <w:marBottom w:val="0"/>
      <w:divBdr>
        <w:top w:val="none" w:sz="0" w:space="0" w:color="auto"/>
        <w:left w:val="none" w:sz="0" w:space="0" w:color="auto"/>
        <w:bottom w:val="none" w:sz="0" w:space="0" w:color="auto"/>
        <w:right w:val="none" w:sz="0" w:space="0" w:color="auto"/>
      </w:divBdr>
    </w:div>
    <w:div w:id="182325432">
      <w:bodyDiv w:val="1"/>
      <w:marLeft w:val="0"/>
      <w:marRight w:val="0"/>
      <w:marTop w:val="0"/>
      <w:marBottom w:val="0"/>
      <w:divBdr>
        <w:top w:val="none" w:sz="0" w:space="0" w:color="auto"/>
        <w:left w:val="none" w:sz="0" w:space="0" w:color="auto"/>
        <w:bottom w:val="none" w:sz="0" w:space="0" w:color="auto"/>
        <w:right w:val="none" w:sz="0" w:space="0" w:color="auto"/>
      </w:divBdr>
    </w:div>
    <w:div w:id="186675012">
      <w:bodyDiv w:val="1"/>
      <w:marLeft w:val="0"/>
      <w:marRight w:val="0"/>
      <w:marTop w:val="0"/>
      <w:marBottom w:val="0"/>
      <w:divBdr>
        <w:top w:val="none" w:sz="0" w:space="0" w:color="auto"/>
        <w:left w:val="none" w:sz="0" w:space="0" w:color="auto"/>
        <w:bottom w:val="none" w:sz="0" w:space="0" w:color="auto"/>
        <w:right w:val="none" w:sz="0" w:space="0" w:color="auto"/>
      </w:divBdr>
    </w:div>
    <w:div w:id="192155260">
      <w:bodyDiv w:val="1"/>
      <w:marLeft w:val="0"/>
      <w:marRight w:val="0"/>
      <w:marTop w:val="0"/>
      <w:marBottom w:val="0"/>
      <w:divBdr>
        <w:top w:val="none" w:sz="0" w:space="0" w:color="auto"/>
        <w:left w:val="none" w:sz="0" w:space="0" w:color="auto"/>
        <w:bottom w:val="none" w:sz="0" w:space="0" w:color="auto"/>
        <w:right w:val="none" w:sz="0" w:space="0" w:color="auto"/>
      </w:divBdr>
    </w:div>
    <w:div w:id="222756946">
      <w:bodyDiv w:val="1"/>
      <w:marLeft w:val="0"/>
      <w:marRight w:val="0"/>
      <w:marTop w:val="0"/>
      <w:marBottom w:val="0"/>
      <w:divBdr>
        <w:top w:val="none" w:sz="0" w:space="0" w:color="auto"/>
        <w:left w:val="none" w:sz="0" w:space="0" w:color="auto"/>
        <w:bottom w:val="none" w:sz="0" w:space="0" w:color="auto"/>
        <w:right w:val="none" w:sz="0" w:space="0" w:color="auto"/>
      </w:divBdr>
    </w:div>
    <w:div w:id="230504367">
      <w:bodyDiv w:val="1"/>
      <w:marLeft w:val="0"/>
      <w:marRight w:val="0"/>
      <w:marTop w:val="0"/>
      <w:marBottom w:val="0"/>
      <w:divBdr>
        <w:top w:val="none" w:sz="0" w:space="0" w:color="auto"/>
        <w:left w:val="none" w:sz="0" w:space="0" w:color="auto"/>
        <w:bottom w:val="none" w:sz="0" w:space="0" w:color="auto"/>
        <w:right w:val="none" w:sz="0" w:space="0" w:color="auto"/>
      </w:divBdr>
    </w:div>
    <w:div w:id="252126248">
      <w:bodyDiv w:val="1"/>
      <w:marLeft w:val="0"/>
      <w:marRight w:val="0"/>
      <w:marTop w:val="0"/>
      <w:marBottom w:val="0"/>
      <w:divBdr>
        <w:top w:val="none" w:sz="0" w:space="0" w:color="auto"/>
        <w:left w:val="none" w:sz="0" w:space="0" w:color="auto"/>
        <w:bottom w:val="none" w:sz="0" w:space="0" w:color="auto"/>
        <w:right w:val="none" w:sz="0" w:space="0" w:color="auto"/>
      </w:divBdr>
    </w:div>
    <w:div w:id="252202379">
      <w:bodyDiv w:val="1"/>
      <w:marLeft w:val="0"/>
      <w:marRight w:val="0"/>
      <w:marTop w:val="0"/>
      <w:marBottom w:val="0"/>
      <w:divBdr>
        <w:top w:val="none" w:sz="0" w:space="0" w:color="auto"/>
        <w:left w:val="none" w:sz="0" w:space="0" w:color="auto"/>
        <w:bottom w:val="none" w:sz="0" w:space="0" w:color="auto"/>
        <w:right w:val="none" w:sz="0" w:space="0" w:color="auto"/>
      </w:divBdr>
    </w:div>
    <w:div w:id="252400626">
      <w:bodyDiv w:val="1"/>
      <w:marLeft w:val="0"/>
      <w:marRight w:val="0"/>
      <w:marTop w:val="0"/>
      <w:marBottom w:val="0"/>
      <w:divBdr>
        <w:top w:val="none" w:sz="0" w:space="0" w:color="auto"/>
        <w:left w:val="none" w:sz="0" w:space="0" w:color="auto"/>
        <w:bottom w:val="none" w:sz="0" w:space="0" w:color="auto"/>
        <w:right w:val="none" w:sz="0" w:space="0" w:color="auto"/>
      </w:divBdr>
    </w:div>
    <w:div w:id="259796409">
      <w:bodyDiv w:val="1"/>
      <w:marLeft w:val="0"/>
      <w:marRight w:val="0"/>
      <w:marTop w:val="0"/>
      <w:marBottom w:val="0"/>
      <w:divBdr>
        <w:top w:val="none" w:sz="0" w:space="0" w:color="auto"/>
        <w:left w:val="none" w:sz="0" w:space="0" w:color="auto"/>
        <w:bottom w:val="none" w:sz="0" w:space="0" w:color="auto"/>
        <w:right w:val="none" w:sz="0" w:space="0" w:color="auto"/>
      </w:divBdr>
    </w:div>
    <w:div w:id="263342492">
      <w:bodyDiv w:val="1"/>
      <w:marLeft w:val="0"/>
      <w:marRight w:val="0"/>
      <w:marTop w:val="0"/>
      <w:marBottom w:val="0"/>
      <w:divBdr>
        <w:top w:val="none" w:sz="0" w:space="0" w:color="auto"/>
        <w:left w:val="none" w:sz="0" w:space="0" w:color="auto"/>
        <w:bottom w:val="none" w:sz="0" w:space="0" w:color="auto"/>
        <w:right w:val="none" w:sz="0" w:space="0" w:color="auto"/>
      </w:divBdr>
    </w:div>
    <w:div w:id="283581716">
      <w:bodyDiv w:val="1"/>
      <w:marLeft w:val="0"/>
      <w:marRight w:val="0"/>
      <w:marTop w:val="0"/>
      <w:marBottom w:val="0"/>
      <w:divBdr>
        <w:top w:val="none" w:sz="0" w:space="0" w:color="auto"/>
        <w:left w:val="none" w:sz="0" w:space="0" w:color="auto"/>
        <w:bottom w:val="none" w:sz="0" w:space="0" w:color="auto"/>
        <w:right w:val="none" w:sz="0" w:space="0" w:color="auto"/>
      </w:divBdr>
    </w:div>
    <w:div w:id="283662025">
      <w:bodyDiv w:val="1"/>
      <w:marLeft w:val="0"/>
      <w:marRight w:val="0"/>
      <w:marTop w:val="0"/>
      <w:marBottom w:val="0"/>
      <w:divBdr>
        <w:top w:val="none" w:sz="0" w:space="0" w:color="auto"/>
        <w:left w:val="none" w:sz="0" w:space="0" w:color="auto"/>
        <w:bottom w:val="none" w:sz="0" w:space="0" w:color="auto"/>
        <w:right w:val="none" w:sz="0" w:space="0" w:color="auto"/>
      </w:divBdr>
    </w:div>
    <w:div w:id="292716084">
      <w:bodyDiv w:val="1"/>
      <w:marLeft w:val="0"/>
      <w:marRight w:val="0"/>
      <w:marTop w:val="0"/>
      <w:marBottom w:val="0"/>
      <w:divBdr>
        <w:top w:val="none" w:sz="0" w:space="0" w:color="auto"/>
        <w:left w:val="none" w:sz="0" w:space="0" w:color="auto"/>
        <w:bottom w:val="none" w:sz="0" w:space="0" w:color="auto"/>
        <w:right w:val="none" w:sz="0" w:space="0" w:color="auto"/>
      </w:divBdr>
    </w:div>
    <w:div w:id="295254773">
      <w:bodyDiv w:val="1"/>
      <w:marLeft w:val="0"/>
      <w:marRight w:val="0"/>
      <w:marTop w:val="0"/>
      <w:marBottom w:val="0"/>
      <w:divBdr>
        <w:top w:val="none" w:sz="0" w:space="0" w:color="auto"/>
        <w:left w:val="none" w:sz="0" w:space="0" w:color="auto"/>
        <w:bottom w:val="none" w:sz="0" w:space="0" w:color="auto"/>
        <w:right w:val="none" w:sz="0" w:space="0" w:color="auto"/>
      </w:divBdr>
    </w:div>
    <w:div w:id="301737493">
      <w:bodyDiv w:val="1"/>
      <w:marLeft w:val="0"/>
      <w:marRight w:val="0"/>
      <w:marTop w:val="0"/>
      <w:marBottom w:val="0"/>
      <w:divBdr>
        <w:top w:val="none" w:sz="0" w:space="0" w:color="auto"/>
        <w:left w:val="none" w:sz="0" w:space="0" w:color="auto"/>
        <w:bottom w:val="none" w:sz="0" w:space="0" w:color="auto"/>
        <w:right w:val="none" w:sz="0" w:space="0" w:color="auto"/>
      </w:divBdr>
    </w:div>
    <w:div w:id="303971520">
      <w:bodyDiv w:val="1"/>
      <w:marLeft w:val="0"/>
      <w:marRight w:val="0"/>
      <w:marTop w:val="0"/>
      <w:marBottom w:val="0"/>
      <w:divBdr>
        <w:top w:val="none" w:sz="0" w:space="0" w:color="auto"/>
        <w:left w:val="none" w:sz="0" w:space="0" w:color="auto"/>
        <w:bottom w:val="none" w:sz="0" w:space="0" w:color="auto"/>
        <w:right w:val="none" w:sz="0" w:space="0" w:color="auto"/>
      </w:divBdr>
    </w:div>
    <w:div w:id="307713576">
      <w:bodyDiv w:val="1"/>
      <w:marLeft w:val="0"/>
      <w:marRight w:val="0"/>
      <w:marTop w:val="0"/>
      <w:marBottom w:val="0"/>
      <w:divBdr>
        <w:top w:val="none" w:sz="0" w:space="0" w:color="auto"/>
        <w:left w:val="none" w:sz="0" w:space="0" w:color="auto"/>
        <w:bottom w:val="none" w:sz="0" w:space="0" w:color="auto"/>
        <w:right w:val="none" w:sz="0" w:space="0" w:color="auto"/>
      </w:divBdr>
    </w:div>
    <w:div w:id="322007420">
      <w:bodyDiv w:val="1"/>
      <w:marLeft w:val="0"/>
      <w:marRight w:val="0"/>
      <w:marTop w:val="0"/>
      <w:marBottom w:val="0"/>
      <w:divBdr>
        <w:top w:val="none" w:sz="0" w:space="0" w:color="auto"/>
        <w:left w:val="none" w:sz="0" w:space="0" w:color="auto"/>
        <w:bottom w:val="none" w:sz="0" w:space="0" w:color="auto"/>
        <w:right w:val="none" w:sz="0" w:space="0" w:color="auto"/>
      </w:divBdr>
    </w:div>
    <w:div w:id="330181310">
      <w:bodyDiv w:val="1"/>
      <w:marLeft w:val="0"/>
      <w:marRight w:val="0"/>
      <w:marTop w:val="0"/>
      <w:marBottom w:val="0"/>
      <w:divBdr>
        <w:top w:val="none" w:sz="0" w:space="0" w:color="auto"/>
        <w:left w:val="none" w:sz="0" w:space="0" w:color="auto"/>
        <w:bottom w:val="none" w:sz="0" w:space="0" w:color="auto"/>
        <w:right w:val="none" w:sz="0" w:space="0" w:color="auto"/>
      </w:divBdr>
    </w:div>
    <w:div w:id="336274724">
      <w:bodyDiv w:val="1"/>
      <w:marLeft w:val="0"/>
      <w:marRight w:val="0"/>
      <w:marTop w:val="0"/>
      <w:marBottom w:val="0"/>
      <w:divBdr>
        <w:top w:val="none" w:sz="0" w:space="0" w:color="auto"/>
        <w:left w:val="none" w:sz="0" w:space="0" w:color="auto"/>
        <w:bottom w:val="none" w:sz="0" w:space="0" w:color="auto"/>
        <w:right w:val="none" w:sz="0" w:space="0" w:color="auto"/>
      </w:divBdr>
    </w:div>
    <w:div w:id="349139078">
      <w:bodyDiv w:val="1"/>
      <w:marLeft w:val="0"/>
      <w:marRight w:val="0"/>
      <w:marTop w:val="0"/>
      <w:marBottom w:val="0"/>
      <w:divBdr>
        <w:top w:val="none" w:sz="0" w:space="0" w:color="auto"/>
        <w:left w:val="none" w:sz="0" w:space="0" w:color="auto"/>
        <w:bottom w:val="none" w:sz="0" w:space="0" w:color="auto"/>
        <w:right w:val="none" w:sz="0" w:space="0" w:color="auto"/>
      </w:divBdr>
    </w:div>
    <w:div w:id="351683948">
      <w:bodyDiv w:val="1"/>
      <w:marLeft w:val="0"/>
      <w:marRight w:val="0"/>
      <w:marTop w:val="0"/>
      <w:marBottom w:val="0"/>
      <w:divBdr>
        <w:top w:val="none" w:sz="0" w:space="0" w:color="auto"/>
        <w:left w:val="none" w:sz="0" w:space="0" w:color="auto"/>
        <w:bottom w:val="none" w:sz="0" w:space="0" w:color="auto"/>
        <w:right w:val="none" w:sz="0" w:space="0" w:color="auto"/>
      </w:divBdr>
    </w:div>
    <w:div w:id="352145852">
      <w:bodyDiv w:val="1"/>
      <w:marLeft w:val="0"/>
      <w:marRight w:val="0"/>
      <w:marTop w:val="0"/>
      <w:marBottom w:val="0"/>
      <w:divBdr>
        <w:top w:val="none" w:sz="0" w:space="0" w:color="auto"/>
        <w:left w:val="none" w:sz="0" w:space="0" w:color="auto"/>
        <w:bottom w:val="none" w:sz="0" w:space="0" w:color="auto"/>
        <w:right w:val="none" w:sz="0" w:space="0" w:color="auto"/>
      </w:divBdr>
    </w:div>
    <w:div w:id="377094762">
      <w:bodyDiv w:val="1"/>
      <w:marLeft w:val="0"/>
      <w:marRight w:val="0"/>
      <w:marTop w:val="0"/>
      <w:marBottom w:val="0"/>
      <w:divBdr>
        <w:top w:val="none" w:sz="0" w:space="0" w:color="auto"/>
        <w:left w:val="none" w:sz="0" w:space="0" w:color="auto"/>
        <w:bottom w:val="none" w:sz="0" w:space="0" w:color="auto"/>
        <w:right w:val="none" w:sz="0" w:space="0" w:color="auto"/>
      </w:divBdr>
    </w:div>
    <w:div w:id="385110382">
      <w:bodyDiv w:val="1"/>
      <w:marLeft w:val="0"/>
      <w:marRight w:val="0"/>
      <w:marTop w:val="0"/>
      <w:marBottom w:val="0"/>
      <w:divBdr>
        <w:top w:val="none" w:sz="0" w:space="0" w:color="auto"/>
        <w:left w:val="none" w:sz="0" w:space="0" w:color="auto"/>
        <w:bottom w:val="none" w:sz="0" w:space="0" w:color="auto"/>
        <w:right w:val="none" w:sz="0" w:space="0" w:color="auto"/>
      </w:divBdr>
    </w:div>
    <w:div w:id="391999771">
      <w:bodyDiv w:val="1"/>
      <w:marLeft w:val="0"/>
      <w:marRight w:val="0"/>
      <w:marTop w:val="0"/>
      <w:marBottom w:val="0"/>
      <w:divBdr>
        <w:top w:val="none" w:sz="0" w:space="0" w:color="auto"/>
        <w:left w:val="none" w:sz="0" w:space="0" w:color="auto"/>
        <w:bottom w:val="none" w:sz="0" w:space="0" w:color="auto"/>
        <w:right w:val="none" w:sz="0" w:space="0" w:color="auto"/>
      </w:divBdr>
    </w:div>
    <w:div w:id="419719254">
      <w:bodyDiv w:val="1"/>
      <w:marLeft w:val="0"/>
      <w:marRight w:val="0"/>
      <w:marTop w:val="0"/>
      <w:marBottom w:val="0"/>
      <w:divBdr>
        <w:top w:val="none" w:sz="0" w:space="0" w:color="auto"/>
        <w:left w:val="none" w:sz="0" w:space="0" w:color="auto"/>
        <w:bottom w:val="none" w:sz="0" w:space="0" w:color="auto"/>
        <w:right w:val="none" w:sz="0" w:space="0" w:color="auto"/>
      </w:divBdr>
    </w:div>
    <w:div w:id="426384948">
      <w:bodyDiv w:val="1"/>
      <w:marLeft w:val="0"/>
      <w:marRight w:val="0"/>
      <w:marTop w:val="0"/>
      <w:marBottom w:val="0"/>
      <w:divBdr>
        <w:top w:val="none" w:sz="0" w:space="0" w:color="auto"/>
        <w:left w:val="none" w:sz="0" w:space="0" w:color="auto"/>
        <w:bottom w:val="none" w:sz="0" w:space="0" w:color="auto"/>
        <w:right w:val="none" w:sz="0" w:space="0" w:color="auto"/>
      </w:divBdr>
    </w:div>
    <w:div w:id="442041828">
      <w:bodyDiv w:val="1"/>
      <w:marLeft w:val="0"/>
      <w:marRight w:val="0"/>
      <w:marTop w:val="0"/>
      <w:marBottom w:val="0"/>
      <w:divBdr>
        <w:top w:val="none" w:sz="0" w:space="0" w:color="auto"/>
        <w:left w:val="none" w:sz="0" w:space="0" w:color="auto"/>
        <w:bottom w:val="none" w:sz="0" w:space="0" w:color="auto"/>
        <w:right w:val="none" w:sz="0" w:space="0" w:color="auto"/>
      </w:divBdr>
    </w:div>
    <w:div w:id="456686265">
      <w:bodyDiv w:val="1"/>
      <w:marLeft w:val="0"/>
      <w:marRight w:val="0"/>
      <w:marTop w:val="0"/>
      <w:marBottom w:val="0"/>
      <w:divBdr>
        <w:top w:val="none" w:sz="0" w:space="0" w:color="auto"/>
        <w:left w:val="none" w:sz="0" w:space="0" w:color="auto"/>
        <w:bottom w:val="none" w:sz="0" w:space="0" w:color="auto"/>
        <w:right w:val="none" w:sz="0" w:space="0" w:color="auto"/>
      </w:divBdr>
    </w:div>
    <w:div w:id="471100163">
      <w:bodyDiv w:val="1"/>
      <w:marLeft w:val="0"/>
      <w:marRight w:val="0"/>
      <w:marTop w:val="0"/>
      <w:marBottom w:val="0"/>
      <w:divBdr>
        <w:top w:val="none" w:sz="0" w:space="0" w:color="auto"/>
        <w:left w:val="none" w:sz="0" w:space="0" w:color="auto"/>
        <w:bottom w:val="none" w:sz="0" w:space="0" w:color="auto"/>
        <w:right w:val="none" w:sz="0" w:space="0" w:color="auto"/>
      </w:divBdr>
    </w:div>
    <w:div w:id="475073829">
      <w:bodyDiv w:val="1"/>
      <w:marLeft w:val="0"/>
      <w:marRight w:val="0"/>
      <w:marTop w:val="0"/>
      <w:marBottom w:val="0"/>
      <w:divBdr>
        <w:top w:val="none" w:sz="0" w:space="0" w:color="auto"/>
        <w:left w:val="none" w:sz="0" w:space="0" w:color="auto"/>
        <w:bottom w:val="none" w:sz="0" w:space="0" w:color="auto"/>
        <w:right w:val="none" w:sz="0" w:space="0" w:color="auto"/>
      </w:divBdr>
    </w:div>
    <w:div w:id="481776303">
      <w:bodyDiv w:val="1"/>
      <w:marLeft w:val="0"/>
      <w:marRight w:val="0"/>
      <w:marTop w:val="0"/>
      <w:marBottom w:val="0"/>
      <w:divBdr>
        <w:top w:val="none" w:sz="0" w:space="0" w:color="auto"/>
        <w:left w:val="none" w:sz="0" w:space="0" w:color="auto"/>
        <w:bottom w:val="none" w:sz="0" w:space="0" w:color="auto"/>
        <w:right w:val="none" w:sz="0" w:space="0" w:color="auto"/>
      </w:divBdr>
    </w:div>
    <w:div w:id="487206458">
      <w:bodyDiv w:val="1"/>
      <w:marLeft w:val="0"/>
      <w:marRight w:val="0"/>
      <w:marTop w:val="0"/>
      <w:marBottom w:val="0"/>
      <w:divBdr>
        <w:top w:val="none" w:sz="0" w:space="0" w:color="auto"/>
        <w:left w:val="none" w:sz="0" w:space="0" w:color="auto"/>
        <w:bottom w:val="none" w:sz="0" w:space="0" w:color="auto"/>
        <w:right w:val="none" w:sz="0" w:space="0" w:color="auto"/>
      </w:divBdr>
    </w:div>
    <w:div w:id="506215196">
      <w:bodyDiv w:val="1"/>
      <w:marLeft w:val="0"/>
      <w:marRight w:val="0"/>
      <w:marTop w:val="0"/>
      <w:marBottom w:val="0"/>
      <w:divBdr>
        <w:top w:val="none" w:sz="0" w:space="0" w:color="auto"/>
        <w:left w:val="none" w:sz="0" w:space="0" w:color="auto"/>
        <w:bottom w:val="none" w:sz="0" w:space="0" w:color="auto"/>
        <w:right w:val="none" w:sz="0" w:space="0" w:color="auto"/>
      </w:divBdr>
    </w:div>
    <w:div w:id="510488234">
      <w:bodyDiv w:val="1"/>
      <w:marLeft w:val="0"/>
      <w:marRight w:val="0"/>
      <w:marTop w:val="0"/>
      <w:marBottom w:val="0"/>
      <w:divBdr>
        <w:top w:val="none" w:sz="0" w:space="0" w:color="auto"/>
        <w:left w:val="none" w:sz="0" w:space="0" w:color="auto"/>
        <w:bottom w:val="none" w:sz="0" w:space="0" w:color="auto"/>
        <w:right w:val="none" w:sz="0" w:space="0" w:color="auto"/>
      </w:divBdr>
    </w:div>
    <w:div w:id="512650672">
      <w:bodyDiv w:val="1"/>
      <w:marLeft w:val="0"/>
      <w:marRight w:val="0"/>
      <w:marTop w:val="0"/>
      <w:marBottom w:val="0"/>
      <w:divBdr>
        <w:top w:val="none" w:sz="0" w:space="0" w:color="auto"/>
        <w:left w:val="none" w:sz="0" w:space="0" w:color="auto"/>
        <w:bottom w:val="none" w:sz="0" w:space="0" w:color="auto"/>
        <w:right w:val="none" w:sz="0" w:space="0" w:color="auto"/>
      </w:divBdr>
    </w:div>
    <w:div w:id="532495352">
      <w:bodyDiv w:val="1"/>
      <w:marLeft w:val="0"/>
      <w:marRight w:val="0"/>
      <w:marTop w:val="0"/>
      <w:marBottom w:val="0"/>
      <w:divBdr>
        <w:top w:val="none" w:sz="0" w:space="0" w:color="auto"/>
        <w:left w:val="none" w:sz="0" w:space="0" w:color="auto"/>
        <w:bottom w:val="none" w:sz="0" w:space="0" w:color="auto"/>
        <w:right w:val="none" w:sz="0" w:space="0" w:color="auto"/>
      </w:divBdr>
    </w:div>
    <w:div w:id="584152712">
      <w:bodyDiv w:val="1"/>
      <w:marLeft w:val="0"/>
      <w:marRight w:val="0"/>
      <w:marTop w:val="0"/>
      <w:marBottom w:val="0"/>
      <w:divBdr>
        <w:top w:val="none" w:sz="0" w:space="0" w:color="auto"/>
        <w:left w:val="none" w:sz="0" w:space="0" w:color="auto"/>
        <w:bottom w:val="none" w:sz="0" w:space="0" w:color="auto"/>
        <w:right w:val="none" w:sz="0" w:space="0" w:color="auto"/>
      </w:divBdr>
    </w:div>
    <w:div w:id="593782896">
      <w:bodyDiv w:val="1"/>
      <w:marLeft w:val="0"/>
      <w:marRight w:val="0"/>
      <w:marTop w:val="0"/>
      <w:marBottom w:val="0"/>
      <w:divBdr>
        <w:top w:val="none" w:sz="0" w:space="0" w:color="auto"/>
        <w:left w:val="none" w:sz="0" w:space="0" w:color="auto"/>
        <w:bottom w:val="none" w:sz="0" w:space="0" w:color="auto"/>
        <w:right w:val="none" w:sz="0" w:space="0" w:color="auto"/>
      </w:divBdr>
    </w:div>
    <w:div w:id="611983738">
      <w:bodyDiv w:val="1"/>
      <w:marLeft w:val="0"/>
      <w:marRight w:val="0"/>
      <w:marTop w:val="0"/>
      <w:marBottom w:val="0"/>
      <w:divBdr>
        <w:top w:val="none" w:sz="0" w:space="0" w:color="auto"/>
        <w:left w:val="none" w:sz="0" w:space="0" w:color="auto"/>
        <w:bottom w:val="none" w:sz="0" w:space="0" w:color="auto"/>
        <w:right w:val="none" w:sz="0" w:space="0" w:color="auto"/>
      </w:divBdr>
    </w:div>
    <w:div w:id="623927344">
      <w:bodyDiv w:val="1"/>
      <w:marLeft w:val="0"/>
      <w:marRight w:val="0"/>
      <w:marTop w:val="0"/>
      <w:marBottom w:val="0"/>
      <w:divBdr>
        <w:top w:val="none" w:sz="0" w:space="0" w:color="auto"/>
        <w:left w:val="none" w:sz="0" w:space="0" w:color="auto"/>
        <w:bottom w:val="none" w:sz="0" w:space="0" w:color="auto"/>
        <w:right w:val="none" w:sz="0" w:space="0" w:color="auto"/>
      </w:divBdr>
    </w:div>
    <w:div w:id="636372152">
      <w:bodyDiv w:val="1"/>
      <w:marLeft w:val="0"/>
      <w:marRight w:val="0"/>
      <w:marTop w:val="0"/>
      <w:marBottom w:val="0"/>
      <w:divBdr>
        <w:top w:val="none" w:sz="0" w:space="0" w:color="auto"/>
        <w:left w:val="none" w:sz="0" w:space="0" w:color="auto"/>
        <w:bottom w:val="none" w:sz="0" w:space="0" w:color="auto"/>
        <w:right w:val="none" w:sz="0" w:space="0" w:color="auto"/>
      </w:divBdr>
    </w:div>
    <w:div w:id="646786348">
      <w:bodyDiv w:val="1"/>
      <w:marLeft w:val="0"/>
      <w:marRight w:val="0"/>
      <w:marTop w:val="0"/>
      <w:marBottom w:val="0"/>
      <w:divBdr>
        <w:top w:val="none" w:sz="0" w:space="0" w:color="auto"/>
        <w:left w:val="none" w:sz="0" w:space="0" w:color="auto"/>
        <w:bottom w:val="none" w:sz="0" w:space="0" w:color="auto"/>
        <w:right w:val="none" w:sz="0" w:space="0" w:color="auto"/>
      </w:divBdr>
    </w:div>
    <w:div w:id="652755415">
      <w:bodyDiv w:val="1"/>
      <w:marLeft w:val="0"/>
      <w:marRight w:val="0"/>
      <w:marTop w:val="0"/>
      <w:marBottom w:val="0"/>
      <w:divBdr>
        <w:top w:val="none" w:sz="0" w:space="0" w:color="auto"/>
        <w:left w:val="none" w:sz="0" w:space="0" w:color="auto"/>
        <w:bottom w:val="none" w:sz="0" w:space="0" w:color="auto"/>
        <w:right w:val="none" w:sz="0" w:space="0" w:color="auto"/>
      </w:divBdr>
    </w:div>
    <w:div w:id="666128743">
      <w:bodyDiv w:val="1"/>
      <w:marLeft w:val="0"/>
      <w:marRight w:val="0"/>
      <w:marTop w:val="0"/>
      <w:marBottom w:val="0"/>
      <w:divBdr>
        <w:top w:val="none" w:sz="0" w:space="0" w:color="auto"/>
        <w:left w:val="none" w:sz="0" w:space="0" w:color="auto"/>
        <w:bottom w:val="none" w:sz="0" w:space="0" w:color="auto"/>
        <w:right w:val="none" w:sz="0" w:space="0" w:color="auto"/>
      </w:divBdr>
    </w:div>
    <w:div w:id="681711512">
      <w:bodyDiv w:val="1"/>
      <w:marLeft w:val="0"/>
      <w:marRight w:val="0"/>
      <w:marTop w:val="0"/>
      <w:marBottom w:val="0"/>
      <w:divBdr>
        <w:top w:val="none" w:sz="0" w:space="0" w:color="auto"/>
        <w:left w:val="none" w:sz="0" w:space="0" w:color="auto"/>
        <w:bottom w:val="none" w:sz="0" w:space="0" w:color="auto"/>
        <w:right w:val="none" w:sz="0" w:space="0" w:color="auto"/>
      </w:divBdr>
    </w:div>
    <w:div w:id="706176793">
      <w:bodyDiv w:val="1"/>
      <w:marLeft w:val="0"/>
      <w:marRight w:val="0"/>
      <w:marTop w:val="0"/>
      <w:marBottom w:val="0"/>
      <w:divBdr>
        <w:top w:val="none" w:sz="0" w:space="0" w:color="auto"/>
        <w:left w:val="none" w:sz="0" w:space="0" w:color="auto"/>
        <w:bottom w:val="none" w:sz="0" w:space="0" w:color="auto"/>
        <w:right w:val="none" w:sz="0" w:space="0" w:color="auto"/>
      </w:divBdr>
    </w:div>
    <w:div w:id="715201332">
      <w:bodyDiv w:val="1"/>
      <w:marLeft w:val="0"/>
      <w:marRight w:val="0"/>
      <w:marTop w:val="0"/>
      <w:marBottom w:val="0"/>
      <w:divBdr>
        <w:top w:val="none" w:sz="0" w:space="0" w:color="auto"/>
        <w:left w:val="none" w:sz="0" w:space="0" w:color="auto"/>
        <w:bottom w:val="none" w:sz="0" w:space="0" w:color="auto"/>
        <w:right w:val="none" w:sz="0" w:space="0" w:color="auto"/>
      </w:divBdr>
    </w:div>
    <w:div w:id="717895064">
      <w:bodyDiv w:val="1"/>
      <w:marLeft w:val="0"/>
      <w:marRight w:val="0"/>
      <w:marTop w:val="0"/>
      <w:marBottom w:val="0"/>
      <w:divBdr>
        <w:top w:val="none" w:sz="0" w:space="0" w:color="auto"/>
        <w:left w:val="none" w:sz="0" w:space="0" w:color="auto"/>
        <w:bottom w:val="none" w:sz="0" w:space="0" w:color="auto"/>
        <w:right w:val="none" w:sz="0" w:space="0" w:color="auto"/>
      </w:divBdr>
    </w:div>
    <w:div w:id="740058057">
      <w:bodyDiv w:val="1"/>
      <w:marLeft w:val="0"/>
      <w:marRight w:val="0"/>
      <w:marTop w:val="0"/>
      <w:marBottom w:val="0"/>
      <w:divBdr>
        <w:top w:val="none" w:sz="0" w:space="0" w:color="auto"/>
        <w:left w:val="none" w:sz="0" w:space="0" w:color="auto"/>
        <w:bottom w:val="none" w:sz="0" w:space="0" w:color="auto"/>
        <w:right w:val="none" w:sz="0" w:space="0" w:color="auto"/>
      </w:divBdr>
    </w:div>
    <w:div w:id="744381302">
      <w:bodyDiv w:val="1"/>
      <w:marLeft w:val="0"/>
      <w:marRight w:val="0"/>
      <w:marTop w:val="0"/>
      <w:marBottom w:val="0"/>
      <w:divBdr>
        <w:top w:val="none" w:sz="0" w:space="0" w:color="auto"/>
        <w:left w:val="none" w:sz="0" w:space="0" w:color="auto"/>
        <w:bottom w:val="none" w:sz="0" w:space="0" w:color="auto"/>
        <w:right w:val="none" w:sz="0" w:space="0" w:color="auto"/>
      </w:divBdr>
    </w:div>
    <w:div w:id="746224868">
      <w:bodyDiv w:val="1"/>
      <w:marLeft w:val="0"/>
      <w:marRight w:val="0"/>
      <w:marTop w:val="0"/>
      <w:marBottom w:val="0"/>
      <w:divBdr>
        <w:top w:val="none" w:sz="0" w:space="0" w:color="auto"/>
        <w:left w:val="none" w:sz="0" w:space="0" w:color="auto"/>
        <w:bottom w:val="none" w:sz="0" w:space="0" w:color="auto"/>
        <w:right w:val="none" w:sz="0" w:space="0" w:color="auto"/>
      </w:divBdr>
    </w:div>
    <w:div w:id="752819851">
      <w:bodyDiv w:val="1"/>
      <w:marLeft w:val="0"/>
      <w:marRight w:val="0"/>
      <w:marTop w:val="0"/>
      <w:marBottom w:val="0"/>
      <w:divBdr>
        <w:top w:val="none" w:sz="0" w:space="0" w:color="auto"/>
        <w:left w:val="none" w:sz="0" w:space="0" w:color="auto"/>
        <w:bottom w:val="none" w:sz="0" w:space="0" w:color="auto"/>
        <w:right w:val="none" w:sz="0" w:space="0" w:color="auto"/>
      </w:divBdr>
    </w:div>
    <w:div w:id="769739814">
      <w:bodyDiv w:val="1"/>
      <w:marLeft w:val="0"/>
      <w:marRight w:val="0"/>
      <w:marTop w:val="0"/>
      <w:marBottom w:val="0"/>
      <w:divBdr>
        <w:top w:val="none" w:sz="0" w:space="0" w:color="auto"/>
        <w:left w:val="none" w:sz="0" w:space="0" w:color="auto"/>
        <w:bottom w:val="none" w:sz="0" w:space="0" w:color="auto"/>
        <w:right w:val="none" w:sz="0" w:space="0" w:color="auto"/>
      </w:divBdr>
    </w:div>
    <w:div w:id="775054082">
      <w:bodyDiv w:val="1"/>
      <w:marLeft w:val="0"/>
      <w:marRight w:val="0"/>
      <w:marTop w:val="0"/>
      <w:marBottom w:val="0"/>
      <w:divBdr>
        <w:top w:val="none" w:sz="0" w:space="0" w:color="auto"/>
        <w:left w:val="none" w:sz="0" w:space="0" w:color="auto"/>
        <w:bottom w:val="none" w:sz="0" w:space="0" w:color="auto"/>
        <w:right w:val="none" w:sz="0" w:space="0" w:color="auto"/>
      </w:divBdr>
    </w:div>
    <w:div w:id="776294147">
      <w:bodyDiv w:val="1"/>
      <w:marLeft w:val="0"/>
      <w:marRight w:val="0"/>
      <w:marTop w:val="0"/>
      <w:marBottom w:val="0"/>
      <w:divBdr>
        <w:top w:val="none" w:sz="0" w:space="0" w:color="auto"/>
        <w:left w:val="none" w:sz="0" w:space="0" w:color="auto"/>
        <w:bottom w:val="none" w:sz="0" w:space="0" w:color="auto"/>
        <w:right w:val="none" w:sz="0" w:space="0" w:color="auto"/>
      </w:divBdr>
    </w:div>
    <w:div w:id="777723414">
      <w:bodyDiv w:val="1"/>
      <w:marLeft w:val="0"/>
      <w:marRight w:val="0"/>
      <w:marTop w:val="0"/>
      <w:marBottom w:val="0"/>
      <w:divBdr>
        <w:top w:val="none" w:sz="0" w:space="0" w:color="auto"/>
        <w:left w:val="none" w:sz="0" w:space="0" w:color="auto"/>
        <w:bottom w:val="none" w:sz="0" w:space="0" w:color="auto"/>
        <w:right w:val="none" w:sz="0" w:space="0" w:color="auto"/>
      </w:divBdr>
    </w:div>
    <w:div w:id="785193876">
      <w:bodyDiv w:val="1"/>
      <w:marLeft w:val="0"/>
      <w:marRight w:val="0"/>
      <w:marTop w:val="0"/>
      <w:marBottom w:val="0"/>
      <w:divBdr>
        <w:top w:val="none" w:sz="0" w:space="0" w:color="auto"/>
        <w:left w:val="none" w:sz="0" w:space="0" w:color="auto"/>
        <w:bottom w:val="none" w:sz="0" w:space="0" w:color="auto"/>
        <w:right w:val="none" w:sz="0" w:space="0" w:color="auto"/>
      </w:divBdr>
    </w:div>
    <w:div w:id="803700525">
      <w:bodyDiv w:val="1"/>
      <w:marLeft w:val="0"/>
      <w:marRight w:val="0"/>
      <w:marTop w:val="0"/>
      <w:marBottom w:val="0"/>
      <w:divBdr>
        <w:top w:val="none" w:sz="0" w:space="0" w:color="auto"/>
        <w:left w:val="none" w:sz="0" w:space="0" w:color="auto"/>
        <w:bottom w:val="none" w:sz="0" w:space="0" w:color="auto"/>
        <w:right w:val="none" w:sz="0" w:space="0" w:color="auto"/>
      </w:divBdr>
    </w:div>
    <w:div w:id="824122731">
      <w:bodyDiv w:val="1"/>
      <w:marLeft w:val="0"/>
      <w:marRight w:val="0"/>
      <w:marTop w:val="0"/>
      <w:marBottom w:val="0"/>
      <w:divBdr>
        <w:top w:val="none" w:sz="0" w:space="0" w:color="auto"/>
        <w:left w:val="none" w:sz="0" w:space="0" w:color="auto"/>
        <w:bottom w:val="none" w:sz="0" w:space="0" w:color="auto"/>
        <w:right w:val="none" w:sz="0" w:space="0" w:color="auto"/>
      </w:divBdr>
    </w:div>
    <w:div w:id="832601756">
      <w:bodyDiv w:val="1"/>
      <w:marLeft w:val="0"/>
      <w:marRight w:val="0"/>
      <w:marTop w:val="0"/>
      <w:marBottom w:val="0"/>
      <w:divBdr>
        <w:top w:val="none" w:sz="0" w:space="0" w:color="auto"/>
        <w:left w:val="none" w:sz="0" w:space="0" w:color="auto"/>
        <w:bottom w:val="none" w:sz="0" w:space="0" w:color="auto"/>
        <w:right w:val="none" w:sz="0" w:space="0" w:color="auto"/>
      </w:divBdr>
    </w:div>
    <w:div w:id="848063147">
      <w:bodyDiv w:val="1"/>
      <w:marLeft w:val="0"/>
      <w:marRight w:val="0"/>
      <w:marTop w:val="0"/>
      <w:marBottom w:val="0"/>
      <w:divBdr>
        <w:top w:val="none" w:sz="0" w:space="0" w:color="auto"/>
        <w:left w:val="none" w:sz="0" w:space="0" w:color="auto"/>
        <w:bottom w:val="none" w:sz="0" w:space="0" w:color="auto"/>
        <w:right w:val="none" w:sz="0" w:space="0" w:color="auto"/>
      </w:divBdr>
    </w:div>
    <w:div w:id="849174266">
      <w:bodyDiv w:val="1"/>
      <w:marLeft w:val="0"/>
      <w:marRight w:val="0"/>
      <w:marTop w:val="0"/>
      <w:marBottom w:val="0"/>
      <w:divBdr>
        <w:top w:val="none" w:sz="0" w:space="0" w:color="auto"/>
        <w:left w:val="none" w:sz="0" w:space="0" w:color="auto"/>
        <w:bottom w:val="none" w:sz="0" w:space="0" w:color="auto"/>
        <w:right w:val="none" w:sz="0" w:space="0" w:color="auto"/>
      </w:divBdr>
    </w:div>
    <w:div w:id="860440314">
      <w:bodyDiv w:val="1"/>
      <w:marLeft w:val="0"/>
      <w:marRight w:val="0"/>
      <w:marTop w:val="0"/>
      <w:marBottom w:val="0"/>
      <w:divBdr>
        <w:top w:val="none" w:sz="0" w:space="0" w:color="auto"/>
        <w:left w:val="none" w:sz="0" w:space="0" w:color="auto"/>
        <w:bottom w:val="none" w:sz="0" w:space="0" w:color="auto"/>
        <w:right w:val="none" w:sz="0" w:space="0" w:color="auto"/>
      </w:divBdr>
    </w:div>
    <w:div w:id="869991469">
      <w:bodyDiv w:val="1"/>
      <w:marLeft w:val="0"/>
      <w:marRight w:val="0"/>
      <w:marTop w:val="0"/>
      <w:marBottom w:val="0"/>
      <w:divBdr>
        <w:top w:val="none" w:sz="0" w:space="0" w:color="auto"/>
        <w:left w:val="none" w:sz="0" w:space="0" w:color="auto"/>
        <w:bottom w:val="none" w:sz="0" w:space="0" w:color="auto"/>
        <w:right w:val="none" w:sz="0" w:space="0" w:color="auto"/>
      </w:divBdr>
    </w:div>
    <w:div w:id="880282358">
      <w:bodyDiv w:val="1"/>
      <w:marLeft w:val="0"/>
      <w:marRight w:val="0"/>
      <w:marTop w:val="0"/>
      <w:marBottom w:val="0"/>
      <w:divBdr>
        <w:top w:val="none" w:sz="0" w:space="0" w:color="auto"/>
        <w:left w:val="none" w:sz="0" w:space="0" w:color="auto"/>
        <w:bottom w:val="none" w:sz="0" w:space="0" w:color="auto"/>
        <w:right w:val="none" w:sz="0" w:space="0" w:color="auto"/>
      </w:divBdr>
    </w:div>
    <w:div w:id="882329079">
      <w:bodyDiv w:val="1"/>
      <w:marLeft w:val="0"/>
      <w:marRight w:val="0"/>
      <w:marTop w:val="0"/>
      <w:marBottom w:val="0"/>
      <w:divBdr>
        <w:top w:val="none" w:sz="0" w:space="0" w:color="auto"/>
        <w:left w:val="none" w:sz="0" w:space="0" w:color="auto"/>
        <w:bottom w:val="none" w:sz="0" w:space="0" w:color="auto"/>
        <w:right w:val="none" w:sz="0" w:space="0" w:color="auto"/>
      </w:divBdr>
    </w:div>
    <w:div w:id="888150045">
      <w:bodyDiv w:val="1"/>
      <w:marLeft w:val="0"/>
      <w:marRight w:val="0"/>
      <w:marTop w:val="0"/>
      <w:marBottom w:val="0"/>
      <w:divBdr>
        <w:top w:val="none" w:sz="0" w:space="0" w:color="auto"/>
        <w:left w:val="none" w:sz="0" w:space="0" w:color="auto"/>
        <w:bottom w:val="none" w:sz="0" w:space="0" w:color="auto"/>
        <w:right w:val="none" w:sz="0" w:space="0" w:color="auto"/>
      </w:divBdr>
    </w:div>
    <w:div w:id="902179656">
      <w:bodyDiv w:val="1"/>
      <w:marLeft w:val="0"/>
      <w:marRight w:val="0"/>
      <w:marTop w:val="0"/>
      <w:marBottom w:val="0"/>
      <w:divBdr>
        <w:top w:val="none" w:sz="0" w:space="0" w:color="auto"/>
        <w:left w:val="none" w:sz="0" w:space="0" w:color="auto"/>
        <w:bottom w:val="none" w:sz="0" w:space="0" w:color="auto"/>
        <w:right w:val="none" w:sz="0" w:space="0" w:color="auto"/>
      </w:divBdr>
    </w:div>
    <w:div w:id="948976281">
      <w:bodyDiv w:val="1"/>
      <w:marLeft w:val="0"/>
      <w:marRight w:val="0"/>
      <w:marTop w:val="0"/>
      <w:marBottom w:val="0"/>
      <w:divBdr>
        <w:top w:val="none" w:sz="0" w:space="0" w:color="auto"/>
        <w:left w:val="none" w:sz="0" w:space="0" w:color="auto"/>
        <w:bottom w:val="none" w:sz="0" w:space="0" w:color="auto"/>
        <w:right w:val="none" w:sz="0" w:space="0" w:color="auto"/>
      </w:divBdr>
    </w:div>
    <w:div w:id="955141515">
      <w:bodyDiv w:val="1"/>
      <w:marLeft w:val="0"/>
      <w:marRight w:val="0"/>
      <w:marTop w:val="0"/>
      <w:marBottom w:val="0"/>
      <w:divBdr>
        <w:top w:val="none" w:sz="0" w:space="0" w:color="auto"/>
        <w:left w:val="none" w:sz="0" w:space="0" w:color="auto"/>
        <w:bottom w:val="none" w:sz="0" w:space="0" w:color="auto"/>
        <w:right w:val="none" w:sz="0" w:space="0" w:color="auto"/>
      </w:divBdr>
    </w:div>
    <w:div w:id="959189240">
      <w:bodyDiv w:val="1"/>
      <w:marLeft w:val="0"/>
      <w:marRight w:val="0"/>
      <w:marTop w:val="0"/>
      <w:marBottom w:val="0"/>
      <w:divBdr>
        <w:top w:val="none" w:sz="0" w:space="0" w:color="auto"/>
        <w:left w:val="none" w:sz="0" w:space="0" w:color="auto"/>
        <w:bottom w:val="none" w:sz="0" w:space="0" w:color="auto"/>
        <w:right w:val="none" w:sz="0" w:space="0" w:color="auto"/>
      </w:divBdr>
    </w:div>
    <w:div w:id="992685750">
      <w:bodyDiv w:val="1"/>
      <w:marLeft w:val="0"/>
      <w:marRight w:val="0"/>
      <w:marTop w:val="0"/>
      <w:marBottom w:val="0"/>
      <w:divBdr>
        <w:top w:val="none" w:sz="0" w:space="0" w:color="auto"/>
        <w:left w:val="none" w:sz="0" w:space="0" w:color="auto"/>
        <w:bottom w:val="none" w:sz="0" w:space="0" w:color="auto"/>
        <w:right w:val="none" w:sz="0" w:space="0" w:color="auto"/>
      </w:divBdr>
    </w:div>
    <w:div w:id="997657965">
      <w:bodyDiv w:val="1"/>
      <w:marLeft w:val="0"/>
      <w:marRight w:val="0"/>
      <w:marTop w:val="0"/>
      <w:marBottom w:val="0"/>
      <w:divBdr>
        <w:top w:val="none" w:sz="0" w:space="0" w:color="auto"/>
        <w:left w:val="none" w:sz="0" w:space="0" w:color="auto"/>
        <w:bottom w:val="none" w:sz="0" w:space="0" w:color="auto"/>
        <w:right w:val="none" w:sz="0" w:space="0" w:color="auto"/>
      </w:divBdr>
    </w:div>
    <w:div w:id="1005328534">
      <w:bodyDiv w:val="1"/>
      <w:marLeft w:val="0"/>
      <w:marRight w:val="0"/>
      <w:marTop w:val="0"/>
      <w:marBottom w:val="0"/>
      <w:divBdr>
        <w:top w:val="none" w:sz="0" w:space="0" w:color="auto"/>
        <w:left w:val="none" w:sz="0" w:space="0" w:color="auto"/>
        <w:bottom w:val="none" w:sz="0" w:space="0" w:color="auto"/>
        <w:right w:val="none" w:sz="0" w:space="0" w:color="auto"/>
      </w:divBdr>
    </w:div>
    <w:div w:id="1006902142">
      <w:bodyDiv w:val="1"/>
      <w:marLeft w:val="0"/>
      <w:marRight w:val="0"/>
      <w:marTop w:val="0"/>
      <w:marBottom w:val="0"/>
      <w:divBdr>
        <w:top w:val="none" w:sz="0" w:space="0" w:color="auto"/>
        <w:left w:val="none" w:sz="0" w:space="0" w:color="auto"/>
        <w:bottom w:val="none" w:sz="0" w:space="0" w:color="auto"/>
        <w:right w:val="none" w:sz="0" w:space="0" w:color="auto"/>
      </w:divBdr>
    </w:div>
    <w:div w:id="1011643426">
      <w:bodyDiv w:val="1"/>
      <w:marLeft w:val="0"/>
      <w:marRight w:val="0"/>
      <w:marTop w:val="0"/>
      <w:marBottom w:val="0"/>
      <w:divBdr>
        <w:top w:val="none" w:sz="0" w:space="0" w:color="auto"/>
        <w:left w:val="none" w:sz="0" w:space="0" w:color="auto"/>
        <w:bottom w:val="none" w:sz="0" w:space="0" w:color="auto"/>
        <w:right w:val="none" w:sz="0" w:space="0" w:color="auto"/>
      </w:divBdr>
    </w:div>
    <w:div w:id="1012032034">
      <w:bodyDiv w:val="1"/>
      <w:marLeft w:val="0"/>
      <w:marRight w:val="0"/>
      <w:marTop w:val="0"/>
      <w:marBottom w:val="0"/>
      <w:divBdr>
        <w:top w:val="none" w:sz="0" w:space="0" w:color="auto"/>
        <w:left w:val="none" w:sz="0" w:space="0" w:color="auto"/>
        <w:bottom w:val="none" w:sz="0" w:space="0" w:color="auto"/>
        <w:right w:val="none" w:sz="0" w:space="0" w:color="auto"/>
      </w:divBdr>
    </w:div>
    <w:div w:id="1025444290">
      <w:bodyDiv w:val="1"/>
      <w:marLeft w:val="0"/>
      <w:marRight w:val="0"/>
      <w:marTop w:val="0"/>
      <w:marBottom w:val="0"/>
      <w:divBdr>
        <w:top w:val="none" w:sz="0" w:space="0" w:color="auto"/>
        <w:left w:val="none" w:sz="0" w:space="0" w:color="auto"/>
        <w:bottom w:val="none" w:sz="0" w:space="0" w:color="auto"/>
        <w:right w:val="none" w:sz="0" w:space="0" w:color="auto"/>
      </w:divBdr>
    </w:div>
    <w:div w:id="1040593099">
      <w:bodyDiv w:val="1"/>
      <w:marLeft w:val="0"/>
      <w:marRight w:val="0"/>
      <w:marTop w:val="0"/>
      <w:marBottom w:val="0"/>
      <w:divBdr>
        <w:top w:val="none" w:sz="0" w:space="0" w:color="auto"/>
        <w:left w:val="none" w:sz="0" w:space="0" w:color="auto"/>
        <w:bottom w:val="none" w:sz="0" w:space="0" w:color="auto"/>
        <w:right w:val="none" w:sz="0" w:space="0" w:color="auto"/>
      </w:divBdr>
    </w:div>
    <w:div w:id="1044913418">
      <w:bodyDiv w:val="1"/>
      <w:marLeft w:val="0"/>
      <w:marRight w:val="0"/>
      <w:marTop w:val="0"/>
      <w:marBottom w:val="0"/>
      <w:divBdr>
        <w:top w:val="none" w:sz="0" w:space="0" w:color="auto"/>
        <w:left w:val="none" w:sz="0" w:space="0" w:color="auto"/>
        <w:bottom w:val="none" w:sz="0" w:space="0" w:color="auto"/>
        <w:right w:val="none" w:sz="0" w:space="0" w:color="auto"/>
      </w:divBdr>
    </w:div>
    <w:div w:id="1051072452">
      <w:bodyDiv w:val="1"/>
      <w:marLeft w:val="0"/>
      <w:marRight w:val="0"/>
      <w:marTop w:val="0"/>
      <w:marBottom w:val="0"/>
      <w:divBdr>
        <w:top w:val="none" w:sz="0" w:space="0" w:color="auto"/>
        <w:left w:val="none" w:sz="0" w:space="0" w:color="auto"/>
        <w:bottom w:val="none" w:sz="0" w:space="0" w:color="auto"/>
        <w:right w:val="none" w:sz="0" w:space="0" w:color="auto"/>
      </w:divBdr>
    </w:div>
    <w:div w:id="1073742862">
      <w:bodyDiv w:val="1"/>
      <w:marLeft w:val="0"/>
      <w:marRight w:val="0"/>
      <w:marTop w:val="0"/>
      <w:marBottom w:val="0"/>
      <w:divBdr>
        <w:top w:val="none" w:sz="0" w:space="0" w:color="auto"/>
        <w:left w:val="none" w:sz="0" w:space="0" w:color="auto"/>
        <w:bottom w:val="none" w:sz="0" w:space="0" w:color="auto"/>
        <w:right w:val="none" w:sz="0" w:space="0" w:color="auto"/>
      </w:divBdr>
    </w:div>
    <w:div w:id="1075929876">
      <w:bodyDiv w:val="1"/>
      <w:marLeft w:val="0"/>
      <w:marRight w:val="0"/>
      <w:marTop w:val="0"/>
      <w:marBottom w:val="0"/>
      <w:divBdr>
        <w:top w:val="none" w:sz="0" w:space="0" w:color="auto"/>
        <w:left w:val="none" w:sz="0" w:space="0" w:color="auto"/>
        <w:bottom w:val="none" w:sz="0" w:space="0" w:color="auto"/>
        <w:right w:val="none" w:sz="0" w:space="0" w:color="auto"/>
      </w:divBdr>
    </w:div>
    <w:div w:id="1098408028">
      <w:bodyDiv w:val="1"/>
      <w:marLeft w:val="0"/>
      <w:marRight w:val="0"/>
      <w:marTop w:val="0"/>
      <w:marBottom w:val="0"/>
      <w:divBdr>
        <w:top w:val="none" w:sz="0" w:space="0" w:color="auto"/>
        <w:left w:val="none" w:sz="0" w:space="0" w:color="auto"/>
        <w:bottom w:val="none" w:sz="0" w:space="0" w:color="auto"/>
        <w:right w:val="none" w:sz="0" w:space="0" w:color="auto"/>
      </w:divBdr>
    </w:div>
    <w:div w:id="1100833532">
      <w:bodyDiv w:val="1"/>
      <w:marLeft w:val="0"/>
      <w:marRight w:val="0"/>
      <w:marTop w:val="0"/>
      <w:marBottom w:val="0"/>
      <w:divBdr>
        <w:top w:val="none" w:sz="0" w:space="0" w:color="auto"/>
        <w:left w:val="none" w:sz="0" w:space="0" w:color="auto"/>
        <w:bottom w:val="none" w:sz="0" w:space="0" w:color="auto"/>
        <w:right w:val="none" w:sz="0" w:space="0" w:color="auto"/>
      </w:divBdr>
    </w:div>
    <w:div w:id="1103263405">
      <w:bodyDiv w:val="1"/>
      <w:marLeft w:val="0"/>
      <w:marRight w:val="0"/>
      <w:marTop w:val="0"/>
      <w:marBottom w:val="0"/>
      <w:divBdr>
        <w:top w:val="none" w:sz="0" w:space="0" w:color="auto"/>
        <w:left w:val="none" w:sz="0" w:space="0" w:color="auto"/>
        <w:bottom w:val="none" w:sz="0" w:space="0" w:color="auto"/>
        <w:right w:val="none" w:sz="0" w:space="0" w:color="auto"/>
      </w:divBdr>
    </w:div>
    <w:div w:id="1103576065">
      <w:bodyDiv w:val="1"/>
      <w:marLeft w:val="0"/>
      <w:marRight w:val="0"/>
      <w:marTop w:val="0"/>
      <w:marBottom w:val="0"/>
      <w:divBdr>
        <w:top w:val="none" w:sz="0" w:space="0" w:color="auto"/>
        <w:left w:val="none" w:sz="0" w:space="0" w:color="auto"/>
        <w:bottom w:val="none" w:sz="0" w:space="0" w:color="auto"/>
        <w:right w:val="none" w:sz="0" w:space="0" w:color="auto"/>
      </w:divBdr>
    </w:div>
    <w:div w:id="1121340395">
      <w:bodyDiv w:val="1"/>
      <w:marLeft w:val="0"/>
      <w:marRight w:val="0"/>
      <w:marTop w:val="0"/>
      <w:marBottom w:val="0"/>
      <w:divBdr>
        <w:top w:val="none" w:sz="0" w:space="0" w:color="auto"/>
        <w:left w:val="none" w:sz="0" w:space="0" w:color="auto"/>
        <w:bottom w:val="none" w:sz="0" w:space="0" w:color="auto"/>
        <w:right w:val="none" w:sz="0" w:space="0" w:color="auto"/>
      </w:divBdr>
    </w:div>
    <w:div w:id="1135874300">
      <w:bodyDiv w:val="1"/>
      <w:marLeft w:val="0"/>
      <w:marRight w:val="0"/>
      <w:marTop w:val="0"/>
      <w:marBottom w:val="0"/>
      <w:divBdr>
        <w:top w:val="none" w:sz="0" w:space="0" w:color="auto"/>
        <w:left w:val="none" w:sz="0" w:space="0" w:color="auto"/>
        <w:bottom w:val="none" w:sz="0" w:space="0" w:color="auto"/>
        <w:right w:val="none" w:sz="0" w:space="0" w:color="auto"/>
      </w:divBdr>
    </w:div>
    <w:div w:id="1154302192">
      <w:bodyDiv w:val="1"/>
      <w:marLeft w:val="0"/>
      <w:marRight w:val="0"/>
      <w:marTop w:val="0"/>
      <w:marBottom w:val="0"/>
      <w:divBdr>
        <w:top w:val="none" w:sz="0" w:space="0" w:color="auto"/>
        <w:left w:val="none" w:sz="0" w:space="0" w:color="auto"/>
        <w:bottom w:val="none" w:sz="0" w:space="0" w:color="auto"/>
        <w:right w:val="none" w:sz="0" w:space="0" w:color="auto"/>
      </w:divBdr>
    </w:div>
    <w:div w:id="1155143670">
      <w:bodyDiv w:val="1"/>
      <w:marLeft w:val="0"/>
      <w:marRight w:val="0"/>
      <w:marTop w:val="0"/>
      <w:marBottom w:val="0"/>
      <w:divBdr>
        <w:top w:val="none" w:sz="0" w:space="0" w:color="auto"/>
        <w:left w:val="none" w:sz="0" w:space="0" w:color="auto"/>
        <w:bottom w:val="none" w:sz="0" w:space="0" w:color="auto"/>
        <w:right w:val="none" w:sz="0" w:space="0" w:color="auto"/>
      </w:divBdr>
    </w:div>
    <w:div w:id="1156922049">
      <w:bodyDiv w:val="1"/>
      <w:marLeft w:val="0"/>
      <w:marRight w:val="0"/>
      <w:marTop w:val="0"/>
      <w:marBottom w:val="0"/>
      <w:divBdr>
        <w:top w:val="none" w:sz="0" w:space="0" w:color="auto"/>
        <w:left w:val="none" w:sz="0" w:space="0" w:color="auto"/>
        <w:bottom w:val="none" w:sz="0" w:space="0" w:color="auto"/>
        <w:right w:val="none" w:sz="0" w:space="0" w:color="auto"/>
      </w:divBdr>
    </w:div>
    <w:div w:id="1162312236">
      <w:bodyDiv w:val="1"/>
      <w:marLeft w:val="0"/>
      <w:marRight w:val="0"/>
      <w:marTop w:val="0"/>
      <w:marBottom w:val="0"/>
      <w:divBdr>
        <w:top w:val="none" w:sz="0" w:space="0" w:color="auto"/>
        <w:left w:val="none" w:sz="0" w:space="0" w:color="auto"/>
        <w:bottom w:val="none" w:sz="0" w:space="0" w:color="auto"/>
        <w:right w:val="none" w:sz="0" w:space="0" w:color="auto"/>
      </w:divBdr>
    </w:div>
    <w:div w:id="1164131618">
      <w:bodyDiv w:val="1"/>
      <w:marLeft w:val="0"/>
      <w:marRight w:val="0"/>
      <w:marTop w:val="0"/>
      <w:marBottom w:val="0"/>
      <w:divBdr>
        <w:top w:val="none" w:sz="0" w:space="0" w:color="auto"/>
        <w:left w:val="none" w:sz="0" w:space="0" w:color="auto"/>
        <w:bottom w:val="none" w:sz="0" w:space="0" w:color="auto"/>
        <w:right w:val="none" w:sz="0" w:space="0" w:color="auto"/>
      </w:divBdr>
    </w:div>
    <w:div w:id="1167282406">
      <w:bodyDiv w:val="1"/>
      <w:marLeft w:val="0"/>
      <w:marRight w:val="0"/>
      <w:marTop w:val="0"/>
      <w:marBottom w:val="0"/>
      <w:divBdr>
        <w:top w:val="none" w:sz="0" w:space="0" w:color="auto"/>
        <w:left w:val="none" w:sz="0" w:space="0" w:color="auto"/>
        <w:bottom w:val="none" w:sz="0" w:space="0" w:color="auto"/>
        <w:right w:val="none" w:sz="0" w:space="0" w:color="auto"/>
      </w:divBdr>
    </w:div>
    <w:div w:id="1168516852">
      <w:bodyDiv w:val="1"/>
      <w:marLeft w:val="0"/>
      <w:marRight w:val="0"/>
      <w:marTop w:val="0"/>
      <w:marBottom w:val="0"/>
      <w:divBdr>
        <w:top w:val="none" w:sz="0" w:space="0" w:color="auto"/>
        <w:left w:val="none" w:sz="0" w:space="0" w:color="auto"/>
        <w:bottom w:val="none" w:sz="0" w:space="0" w:color="auto"/>
        <w:right w:val="none" w:sz="0" w:space="0" w:color="auto"/>
      </w:divBdr>
    </w:div>
    <w:div w:id="1174222678">
      <w:bodyDiv w:val="1"/>
      <w:marLeft w:val="0"/>
      <w:marRight w:val="0"/>
      <w:marTop w:val="0"/>
      <w:marBottom w:val="0"/>
      <w:divBdr>
        <w:top w:val="none" w:sz="0" w:space="0" w:color="auto"/>
        <w:left w:val="none" w:sz="0" w:space="0" w:color="auto"/>
        <w:bottom w:val="none" w:sz="0" w:space="0" w:color="auto"/>
        <w:right w:val="none" w:sz="0" w:space="0" w:color="auto"/>
      </w:divBdr>
    </w:div>
    <w:div w:id="1177185533">
      <w:bodyDiv w:val="1"/>
      <w:marLeft w:val="0"/>
      <w:marRight w:val="0"/>
      <w:marTop w:val="0"/>
      <w:marBottom w:val="0"/>
      <w:divBdr>
        <w:top w:val="none" w:sz="0" w:space="0" w:color="auto"/>
        <w:left w:val="none" w:sz="0" w:space="0" w:color="auto"/>
        <w:bottom w:val="none" w:sz="0" w:space="0" w:color="auto"/>
        <w:right w:val="none" w:sz="0" w:space="0" w:color="auto"/>
      </w:divBdr>
    </w:div>
    <w:div w:id="1181237160">
      <w:bodyDiv w:val="1"/>
      <w:marLeft w:val="0"/>
      <w:marRight w:val="0"/>
      <w:marTop w:val="0"/>
      <w:marBottom w:val="0"/>
      <w:divBdr>
        <w:top w:val="none" w:sz="0" w:space="0" w:color="auto"/>
        <w:left w:val="none" w:sz="0" w:space="0" w:color="auto"/>
        <w:bottom w:val="none" w:sz="0" w:space="0" w:color="auto"/>
        <w:right w:val="none" w:sz="0" w:space="0" w:color="auto"/>
      </w:divBdr>
    </w:div>
    <w:div w:id="1186943648">
      <w:bodyDiv w:val="1"/>
      <w:marLeft w:val="0"/>
      <w:marRight w:val="0"/>
      <w:marTop w:val="0"/>
      <w:marBottom w:val="0"/>
      <w:divBdr>
        <w:top w:val="none" w:sz="0" w:space="0" w:color="auto"/>
        <w:left w:val="none" w:sz="0" w:space="0" w:color="auto"/>
        <w:bottom w:val="none" w:sz="0" w:space="0" w:color="auto"/>
        <w:right w:val="none" w:sz="0" w:space="0" w:color="auto"/>
      </w:divBdr>
    </w:div>
    <w:div w:id="1190488463">
      <w:bodyDiv w:val="1"/>
      <w:marLeft w:val="0"/>
      <w:marRight w:val="0"/>
      <w:marTop w:val="0"/>
      <w:marBottom w:val="0"/>
      <w:divBdr>
        <w:top w:val="none" w:sz="0" w:space="0" w:color="auto"/>
        <w:left w:val="none" w:sz="0" w:space="0" w:color="auto"/>
        <w:bottom w:val="none" w:sz="0" w:space="0" w:color="auto"/>
        <w:right w:val="none" w:sz="0" w:space="0" w:color="auto"/>
      </w:divBdr>
    </w:div>
    <w:div w:id="1203785891">
      <w:bodyDiv w:val="1"/>
      <w:marLeft w:val="0"/>
      <w:marRight w:val="0"/>
      <w:marTop w:val="0"/>
      <w:marBottom w:val="0"/>
      <w:divBdr>
        <w:top w:val="none" w:sz="0" w:space="0" w:color="auto"/>
        <w:left w:val="none" w:sz="0" w:space="0" w:color="auto"/>
        <w:bottom w:val="none" w:sz="0" w:space="0" w:color="auto"/>
        <w:right w:val="none" w:sz="0" w:space="0" w:color="auto"/>
      </w:divBdr>
    </w:div>
    <w:div w:id="1219897737">
      <w:bodyDiv w:val="1"/>
      <w:marLeft w:val="0"/>
      <w:marRight w:val="0"/>
      <w:marTop w:val="0"/>
      <w:marBottom w:val="0"/>
      <w:divBdr>
        <w:top w:val="none" w:sz="0" w:space="0" w:color="auto"/>
        <w:left w:val="none" w:sz="0" w:space="0" w:color="auto"/>
        <w:bottom w:val="none" w:sz="0" w:space="0" w:color="auto"/>
        <w:right w:val="none" w:sz="0" w:space="0" w:color="auto"/>
      </w:divBdr>
    </w:div>
    <w:div w:id="1222903019">
      <w:bodyDiv w:val="1"/>
      <w:marLeft w:val="0"/>
      <w:marRight w:val="0"/>
      <w:marTop w:val="0"/>
      <w:marBottom w:val="0"/>
      <w:divBdr>
        <w:top w:val="none" w:sz="0" w:space="0" w:color="auto"/>
        <w:left w:val="none" w:sz="0" w:space="0" w:color="auto"/>
        <w:bottom w:val="none" w:sz="0" w:space="0" w:color="auto"/>
        <w:right w:val="none" w:sz="0" w:space="0" w:color="auto"/>
      </w:divBdr>
    </w:div>
    <w:div w:id="1224872338">
      <w:bodyDiv w:val="1"/>
      <w:marLeft w:val="0"/>
      <w:marRight w:val="0"/>
      <w:marTop w:val="0"/>
      <w:marBottom w:val="0"/>
      <w:divBdr>
        <w:top w:val="none" w:sz="0" w:space="0" w:color="auto"/>
        <w:left w:val="none" w:sz="0" w:space="0" w:color="auto"/>
        <w:bottom w:val="none" w:sz="0" w:space="0" w:color="auto"/>
        <w:right w:val="none" w:sz="0" w:space="0" w:color="auto"/>
      </w:divBdr>
    </w:div>
    <w:div w:id="1232427739">
      <w:bodyDiv w:val="1"/>
      <w:marLeft w:val="0"/>
      <w:marRight w:val="0"/>
      <w:marTop w:val="0"/>
      <w:marBottom w:val="0"/>
      <w:divBdr>
        <w:top w:val="none" w:sz="0" w:space="0" w:color="auto"/>
        <w:left w:val="none" w:sz="0" w:space="0" w:color="auto"/>
        <w:bottom w:val="none" w:sz="0" w:space="0" w:color="auto"/>
        <w:right w:val="none" w:sz="0" w:space="0" w:color="auto"/>
      </w:divBdr>
    </w:div>
    <w:div w:id="1247809815">
      <w:bodyDiv w:val="1"/>
      <w:marLeft w:val="0"/>
      <w:marRight w:val="0"/>
      <w:marTop w:val="0"/>
      <w:marBottom w:val="0"/>
      <w:divBdr>
        <w:top w:val="none" w:sz="0" w:space="0" w:color="auto"/>
        <w:left w:val="none" w:sz="0" w:space="0" w:color="auto"/>
        <w:bottom w:val="none" w:sz="0" w:space="0" w:color="auto"/>
        <w:right w:val="none" w:sz="0" w:space="0" w:color="auto"/>
      </w:divBdr>
    </w:div>
    <w:div w:id="1254627063">
      <w:bodyDiv w:val="1"/>
      <w:marLeft w:val="0"/>
      <w:marRight w:val="0"/>
      <w:marTop w:val="0"/>
      <w:marBottom w:val="0"/>
      <w:divBdr>
        <w:top w:val="none" w:sz="0" w:space="0" w:color="auto"/>
        <w:left w:val="none" w:sz="0" w:space="0" w:color="auto"/>
        <w:bottom w:val="none" w:sz="0" w:space="0" w:color="auto"/>
        <w:right w:val="none" w:sz="0" w:space="0" w:color="auto"/>
      </w:divBdr>
    </w:div>
    <w:div w:id="1282954019">
      <w:bodyDiv w:val="1"/>
      <w:marLeft w:val="0"/>
      <w:marRight w:val="0"/>
      <w:marTop w:val="0"/>
      <w:marBottom w:val="0"/>
      <w:divBdr>
        <w:top w:val="none" w:sz="0" w:space="0" w:color="auto"/>
        <w:left w:val="none" w:sz="0" w:space="0" w:color="auto"/>
        <w:bottom w:val="none" w:sz="0" w:space="0" w:color="auto"/>
        <w:right w:val="none" w:sz="0" w:space="0" w:color="auto"/>
      </w:divBdr>
    </w:div>
    <w:div w:id="1315061313">
      <w:bodyDiv w:val="1"/>
      <w:marLeft w:val="0"/>
      <w:marRight w:val="0"/>
      <w:marTop w:val="0"/>
      <w:marBottom w:val="0"/>
      <w:divBdr>
        <w:top w:val="none" w:sz="0" w:space="0" w:color="auto"/>
        <w:left w:val="none" w:sz="0" w:space="0" w:color="auto"/>
        <w:bottom w:val="none" w:sz="0" w:space="0" w:color="auto"/>
        <w:right w:val="none" w:sz="0" w:space="0" w:color="auto"/>
      </w:divBdr>
    </w:div>
    <w:div w:id="1317487897">
      <w:bodyDiv w:val="1"/>
      <w:marLeft w:val="0"/>
      <w:marRight w:val="0"/>
      <w:marTop w:val="0"/>
      <w:marBottom w:val="0"/>
      <w:divBdr>
        <w:top w:val="none" w:sz="0" w:space="0" w:color="auto"/>
        <w:left w:val="none" w:sz="0" w:space="0" w:color="auto"/>
        <w:bottom w:val="none" w:sz="0" w:space="0" w:color="auto"/>
        <w:right w:val="none" w:sz="0" w:space="0" w:color="auto"/>
      </w:divBdr>
    </w:div>
    <w:div w:id="1339574318">
      <w:bodyDiv w:val="1"/>
      <w:marLeft w:val="0"/>
      <w:marRight w:val="0"/>
      <w:marTop w:val="0"/>
      <w:marBottom w:val="0"/>
      <w:divBdr>
        <w:top w:val="none" w:sz="0" w:space="0" w:color="auto"/>
        <w:left w:val="none" w:sz="0" w:space="0" w:color="auto"/>
        <w:bottom w:val="none" w:sz="0" w:space="0" w:color="auto"/>
        <w:right w:val="none" w:sz="0" w:space="0" w:color="auto"/>
      </w:divBdr>
    </w:div>
    <w:div w:id="1345476601">
      <w:bodyDiv w:val="1"/>
      <w:marLeft w:val="0"/>
      <w:marRight w:val="0"/>
      <w:marTop w:val="0"/>
      <w:marBottom w:val="0"/>
      <w:divBdr>
        <w:top w:val="none" w:sz="0" w:space="0" w:color="auto"/>
        <w:left w:val="none" w:sz="0" w:space="0" w:color="auto"/>
        <w:bottom w:val="none" w:sz="0" w:space="0" w:color="auto"/>
        <w:right w:val="none" w:sz="0" w:space="0" w:color="auto"/>
      </w:divBdr>
    </w:div>
    <w:div w:id="1361860419">
      <w:bodyDiv w:val="1"/>
      <w:marLeft w:val="0"/>
      <w:marRight w:val="0"/>
      <w:marTop w:val="0"/>
      <w:marBottom w:val="0"/>
      <w:divBdr>
        <w:top w:val="none" w:sz="0" w:space="0" w:color="auto"/>
        <w:left w:val="none" w:sz="0" w:space="0" w:color="auto"/>
        <w:bottom w:val="none" w:sz="0" w:space="0" w:color="auto"/>
        <w:right w:val="none" w:sz="0" w:space="0" w:color="auto"/>
      </w:divBdr>
    </w:div>
    <w:div w:id="1367483881">
      <w:bodyDiv w:val="1"/>
      <w:marLeft w:val="0"/>
      <w:marRight w:val="0"/>
      <w:marTop w:val="0"/>
      <w:marBottom w:val="0"/>
      <w:divBdr>
        <w:top w:val="none" w:sz="0" w:space="0" w:color="auto"/>
        <w:left w:val="none" w:sz="0" w:space="0" w:color="auto"/>
        <w:bottom w:val="none" w:sz="0" w:space="0" w:color="auto"/>
        <w:right w:val="none" w:sz="0" w:space="0" w:color="auto"/>
      </w:divBdr>
    </w:div>
    <w:div w:id="1374505416">
      <w:bodyDiv w:val="1"/>
      <w:marLeft w:val="0"/>
      <w:marRight w:val="0"/>
      <w:marTop w:val="0"/>
      <w:marBottom w:val="0"/>
      <w:divBdr>
        <w:top w:val="none" w:sz="0" w:space="0" w:color="auto"/>
        <w:left w:val="none" w:sz="0" w:space="0" w:color="auto"/>
        <w:bottom w:val="none" w:sz="0" w:space="0" w:color="auto"/>
        <w:right w:val="none" w:sz="0" w:space="0" w:color="auto"/>
      </w:divBdr>
    </w:div>
    <w:div w:id="1393314702">
      <w:bodyDiv w:val="1"/>
      <w:marLeft w:val="0"/>
      <w:marRight w:val="0"/>
      <w:marTop w:val="0"/>
      <w:marBottom w:val="0"/>
      <w:divBdr>
        <w:top w:val="none" w:sz="0" w:space="0" w:color="auto"/>
        <w:left w:val="none" w:sz="0" w:space="0" w:color="auto"/>
        <w:bottom w:val="none" w:sz="0" w:space="0" w:color="auto"/>
        <w:right w:val="none" w:sz="0" w:space="0" w:color="auto"/>
      </w:divBdr>
    </w:div>
    <w:div w:id="1396733851">
      <w:bodyDiv w:val="1"/>
      <w:marLeft w:val="0"/>
      <w:marRight w:val="0"/>
      <w:marTop w:val="0"/>
      <w:marBottom w:val="0"/>
      <w:divBdr>
        <w:top w:val="none" w:sz="0" w:space="0" w:color="auto"/>
        <w:left w:val="none" w:sz="0" w:space="0" w:color="auto"/>
        <w:bottom w:val="none" w:sz="0" w:space="0" w:color="auto"/>
        <w:right w:val="none" w:sz="0" w:space="0" w:color="auto"/>
      </w:divBdr>
    </w:div>
    <w:div w:id="1416591195">
      <w:bodyDiv w:val="1"/>
      <w:marLeft w:val="0"/>
      <w:marRight w:val="0"/>
      <w:marTop w:val="0"/>
      <w:marBottom w:val="0"/>
      <w:divBdr>
        <w:top w:val="none" w:sz="0" w:space="0" w:color="auto"/>
        <w:left w:val="none" w:sz="0" w:space="0" w:color="auto"/>
        <w:bottom w:val="none" w:sz="0" w:space="0" w:color="auto"/>
        <w:right w:val="none" w:sz="0" w:space="0" w:color="auto"/>
      </w:divBdr>
    </w:div>
    <w:div w:id="1417508884">
      <w:bodyDiv w:val="1"/>
      <w:marLeft w:val="0"/>
      <w:marRight w:val="0"/>
      <w:marTop w:val="0"/>
      <w:marBottom w:val="0"/>
      <w:divBdr>
        <w:top w:val="none" w:sz="0" w:space="0" w:color="auto"/>
        <w:left w:val="none" w:sz="0" w:space="0" w:color="auto"/>
        <w:bottom w:val="none" w:sz="0" w:space="0" w:color="auto"/>
        <w:right w:val="none" w:sz="0" w:space="0" w:color="auto"/>
      </w:divBdr>
    </w:div>
    <w:div w:id="1421760235">
      <w:bodyDiv w:val="1"/>
      <w:marLeft w:val="0"/>
      <w:marRight w:val="0"/>
      <w:marTop w:val="0"/>
      <w:marBottom w:val="0"/>
      <w:divBdr>
        <w:top w:val="none" w:sz="0" w:space="0" w:color="auto"/>
        <w:left w:val="none" w:sz="0" w:space="0" w:color="auto"/>
        <w:bottom w:val="none" w:sz="0" w:space="0" w:color="auto"/>
        <w:right w:val="none" w:sz="0" w:space="0" w:color="auto"/>
      </w:divBdr>
    </w:div>
    <w:div w:id="1422794663">
      <w:bodyDiv w:val="1"/>
      <w:marLeft w:val="0"/>
      <w:marRight w:val="0"/>
      <w:marTop w:val="0"/>
      <w:marBottom w:val="0"/>
      <w:divBdr>
        <w:top w:val="none" w:sz="0" w:space="0" w:color="auto"/>
        <w:left w:val="none" w:sz="0" w:space="0" w:color="auto"/>
        <w:bottom w:val="none" w:sz="0" w:space="0" w:color="auto"/>
        <w:right w:val="none" w:sz="0" w:space="0" w:color="auto"/>
      </w:divBdr>
    </w:div>
    <w:div w:id="1433090273">
      <w:bodyDiv w:val="1"/>
      <w:marLeft w:val="0"/>
      <w:marRight w:val="0"/>
      <w:marTop w:val="0"/>
      <w:marBottom w:val="0"/>
      <w:divBdr>
        <w:top w:val="none" w:sz="0" w:space="0" w:color="auto"/>
        <w:left w:val="none" w:sz="0" w:space="0" w:color="auto"/>
        <w:bottom w:val="none" w:sz="0" w:space="0" w:color="auto"/>
        <w:right w:val="none" w:sz="0" w:space="0" w:color="auto"/>
      </w:divBdr>
    </w:div>
    <w:div w:id="1436943169">
      <w:bodyDiv w:val="1"/>
      <w:marLeft w:val="0"/>
      <w:marRight w:val="0"/>
      <w:marTop w:val="0"/>
      <w:marBottom w:val="0"/>
      <w:divBdr>
        <w:top w:val="none" w:sz="0" w:space="0" w:color="auto"/>
        <w:left w:val="none" w:sz="0" w:space="0" w:color="auto"/>
        <w:bottom w:val="none" w:sz="0" w:space="0" w:color="auto"/>
        <w:right w:val="none" w:sz="0" w:space="0" w:color="auto"/>
      </w:divBdr>
    </w:div>
    <w:div w:id="1500542694">
      <w:bodyDiv w:val="1"/>
      <w:marLeft w:val="0"/>
      <w:marRight w:val="0"/>
      <w:marTop w:val="0"/>
      <w:marBottom w:val="0"/>
      <w:divBdr>
        <w:top w:val="none" w:sz="0" w:space="0" w:color="auto"/>
        <w:left w:val="none" w:sz="0" w:space="0" w:color="auto"/>
        <w:bottom w:val="none" w:sz="0" w:space="0" w:color="auto"/>
        <w:right w:val="none" w:sz="0" w:space="0" w:color="auto"/>
      </w:divBdr>
    </w:div>
    <w:div w:id="1505439482">
      <w:bodyDiv w:val="1"/>
      <w:marLeft w:val="0"/>
      <w:marRight w:val="0"/>
      <w:marTop w:val="0"/>
      <w:marBottom w:val="0"/>
      <w:divBdr>
        <w:top w:val="none" w:sz="0" w:space="0" w:color="auto"/>
        <w:left w:val="none" w:sz="0" w:space="0" w:color="auto"/>
        <w:bottom w:val="none" w:sz="0" w:space="0" w:color="auto"/>
        <w:right w:val="none" w:sz="0" w:space="0" w:color="auto"/>
      </w:divBdr>
    </w:div>
    <w:div w:id="1527210471">
      <w:bodyDiv w:val="1"/>
      <w:marLeft w:val="0"/>
      <w:marRight w:val="0"/>
      <w:marTop w:val="0"/>
      <w:marBottom w:val="0"/>
      <w:divBdr>
        <w:top w:val="none" w:sz="0" w:space="0" w:color="auto"/>
        <w:left w:val="none" w:sz="0" w:space="0" w:color="auto"/>
        <w:bottom w:val="none" w:sz="0" w:space="0" w:color="auto"/>
        <w:right w:val="none" w:sz="0" w:space="0" w:color="auto"/>
      </w:divBdr>
    </w:div>
    <w:div w:id="1529830269">
      <w:bodyDiv w:val="1"/>
      <w:marLeft w:val="0"/>
      <w:marRight w:val="0"/>
      <w:marTop w:val="0"/>
      <w:marBottom w:val="0"/>
      <w:divBdr>
        <w:top w:val="none" w:sz="0" w:space="0" w:color="auto"/>
        <w:left w:val="none" w:sz="0" w:space="0" w:color="auto"/>
        <w:bottom w:val="none" w:sz="0" w:space="0" w:color="auto"/>
        <w:right w:val="none" w:sz="0" w:space="0" w:color="auto"/>
      </w:divBdr>
    </w:div>
    <w:div w:id="1534072714">
      <w:bodyDiv w:val="1"/>
      <w:marLeft w:val="0"/>
      <w:marRight w:val="0"/>
      <w:marTop w:val="0"/>
      <w:marBottom w:val="0"/>
      <w:divBdr>
        <w:top w:val="none" w:sz="0" w:space="0" w:color="auto"/>
        <w:left w:val="none" w:sz="0" w:space="0" w:color="auto"/>
        <w:bottom w:val="none" w:sz="0" w:space="0" w:color="auto"/>
        <w:right w:val="none" w:sz="0" w:space="0" w:color="auto"/>
      </w:divBdr>
    </w:div>
    <w:div w:id="1571883249">
      <w:bodyDiv w:val="1"/>
      <w:marLeft w:val="0"/>
      <w:marRight w:val="0"/>
      <w:marTop w:val="0"/>
      <w:marBottom w:val="0"/>
      <w:divBdr>
        <w:top w:val="none" w:sz="0" w:space="0" w:color="auto"/>
        <w:left w:val="none" w:sz="0" w:space="0" w:color="auto"/>
        <w:bottom w:val="none" w:sz="0" w:space="0" w:color="auto"/>
        <w:right w:val="none" w:sz="0" w:space="0" w:color="auto"/>
      </w:divBdr>
    </w:div>
    <w:div w:id="1588345415">
      <w:bodyDiv w:val="1"/>
      <w:marLeft w:val="0"/>
      <w:marRight w:val="0"/>
      <w:marTop w:val="0"/>
      <w:marBottom w:val="0"/>
      <w:divBdr>
        <w:top w:val="none" w:sz="0" w:space="0" w:color="auto"/>
        <w:left w:val="none" w:sz="0" w:space="0" w:color="auto"/>
        <w:bottom w:val="none" w:sz="0" w:space="0" w:color="auto"/>
        <w:right w:val="none" w:sz="0" w:space="0" w:color="auto"/>
      </w:divBdr>
    </w:div>
    <w:div w:id="1612318946">
      <w:bodyDiv w:val="1"/>
      <w:marLeft w:val="0"/>
      <w:marRight w:val="0"/>
      <w:marTop w:val="0"/>
      <w:marBottom w:val="0"/>
      <w:divBdr>
        <w:top w:val="none" w:sz="0" w:space="0" w:color="auto"/>
        <w:left w:val="none" w:sz="0" w:space="0" w:color="auto"/>
        <w:bottom w:val="none" w:sz="0" w:space="0" w:color="auto"/>
        <w:right w:val="none" w:sz="0" w:space="0" w:color="auto"/>
      </w:divBdr>
    </w:div>
    <w:div w:id="1612471726">
      <w:bodyDiv w:val="1"/>
      <w:marLeft w:val="0"/>
      <w:marRight w:val="0"/>
      <w:marTop w:val="0"/>
      <w:marBottom w:val="0"/>
      <w:divBdr>
        <w:top w:val="none" w:sz="0" w:space="0" w:color="auto"/>
        <w:left w:val="none" w:sz="0" w:space="0" w:color="auto"/>
        <w:bottom w:val="none" w:sz="0" w:space="0" w:color="auto"/>
        <w:right w:val="none" w:sz="0" w:space="0" w:color="auto"/>
      </w:divBdr>
    </w:div>
    <w:div w:id="1615861946">
      <w:bodyDiv w:val="1"/>
      <w:marLeft w:val="0"/>
      <w:marRight w:val="0"/>
      <w:marTop w:val="0"/>
      <w:marBottom w:val="0"/>
      <w:divBdr>
        <w:top w:val="none" w:sz="0" w:space="0" w:color="auto"/>
        <w:left w:val="none" w:sz="0" w:space="0" w:color="auto"/>
        <w:bottom w:val="none" w:sz="0" w:space="0" w:color="auto"/>
        <w:right w:val="none" w:sz="0" w:space="0" w:color="auto"/>
      </w:divBdr>
    </w:div>
    <w:div w:id="1617442866">
      <w:bodyDiv w:val="1"/>
      <w:marLeft w:val="0"/>
      <w:marRight w:val="0"/>
      <w:marTop w:val="0"/>
      <w:marBottom w:val="0"/>
      <w:divBdr>
        <w:top w:val="none" w:sz="0" w:space="0" w:color="auto"/>
        <w:left w:val="none" w:sz="0" w:space="0" w:color="auto"/>
        <w:bottom w:val="none" w:sz="0" w:space="0" w:color="auto"/>
        <w:right w:val="none" w:sz="0" w:space="0" w:color="auto"/>
      </w:divBdr>
    </w:div>
    <w:div w:id="1637487798">
      <w:bodyDiv w:val="1"/>
      <w:marLeft w:val="0"/>
      <w:marRight w:val="0"/>
      <w:marTop w:val="0"/>
      <w:marBottom w:val="0"/>
      <w:divBdr>
        <w:top w:val="none" w:sz="0" w:space="0" w:color="auto"/>
        <w:left w:val="none" w:sz="0" w:space="0" w:color="auto"/>
        <w:bottom w:val="none" w:sz="0" w:space="0" w:color="auto"/>
        <w:right w:val="none" w:sz="0" w:space="0" w:color="auto"/>
      </w:divBdr>
    </w:div>
    <w:div w:id="1643074721">
      <w:bodyDiv w:val="1"/>
      <w:marLeft w:val="0"/>
      <w:marRight w:val="0"/>
      <w:marTop w:val="0"/>
      <w:marBottom w:val="0"/>
      <w:divBdr>
        <w:top w:val="none" w:sz="0" w:space="0" w:color="auto"/>
        <w:left w:val="none" w:sz="0" w:space="0" w:color="auto"/>
        <w:bottom w:val="none" w:sz="0" w:space="0" w:color="auto"/>
        <w:right w:val="none" w:sz="0" w:space="0" w:color="auto"/>
      </w:divBdr>
    </w:div>
    <w:div w:id="1644432170">
      <w:bodyDiv w:val="1"/>
      <w:marLeft w:val="0"/>
      <w:marRight w:val="0"/>
      <w:marTop w:val="0"/>
      <w:marBottom w:val="0"/>
      <w:divBdr>
        <w:top w:val="none" w:sz="0" w:space="0" w:color="auto"/>
        <w:left w:val="none" w:sz="0" w:space="0" w:color="auto"/>
        <w:bottom w:val="none" w:sz="0" w:space="0" w:color="auto"/>
        <w:right w:val="none" w:sz="0" w:space="0" w:color="auto"/>
      </w:divBdr>
    </w:div>
    <w:div w:id="1683509922">
      <w:bodyDiv w:val="1"/>
      <w:marLeft w:val="0"/>
      <w:marRight w:val="0"/>
      <w:marTop w:val="0"/>
      <w:marBottom w:val="0"/>
      <w:divBdr>
        <w:top w:val="none" w:sz="0" w:space="0" w:color="auto"/>
        <w:left w:val="none" w:sz="0" w:space="0" w:color="auto"/>
        <w:bottom w:val="none" w:sz="0" w:space="0" w:color="auto"/>
        <w:right w:val="none" w:sz="0" w:space="0" w:color="auto"/>
      </w:divBdr>
    </w:div>
    <w:div w:id="1693411781">
      <w:bodyDiv w:val="1"/>
      <w:marLeft w:val="0"/>
      <w:marRight w:val="0"/>
      <w:marTop w:val="0"/>
      <w:marBottom w:val="0"/>
      <w:divBdr>
        <w:top w:val="none" w:sz="0" w:space="0" w:color="auto"/>
        <w:left w:val="none" w:sz="0" w:space="0" w:color="auto"/>
        <w:bottom w:val="none" w:sz="0" w:space="0" w:color="auto"/>
        <w:right w:val="none" w:sz="0" w:space="0" w:color="auto"/>
      </w:divBdr>
    </w:div>
    <w:div w:id="1705596877">
      <w:bodyDiv w:val="1"/>
      <w:marLeft w:val="0"/>
      <w:marRight w:val="0"/>
      <w:marTop w:val="0"/>
      <w:marBottom w:val="0"/>
      <w:divBdr>
        <w:top w:val="none" w:sz="0" w:space="0" w:color="auto"/>
        <w:left w:val="none" w:sz="0" w:space="0" w:color="auto"/>
        <w:bottom w:val="none" w:sz="0" w:space="0" w:color="auto"/>
        <w:right w:val="none" w:sz="0" w:space="0" w:color="auto"/>
      </w:divBdr>
    </w:div>
    <w:div w:id="1710690371">
      <w:bodyDiv w:val="1"/>
      <w:marLeft w:val="0"/>
      <w:marRight w:val="0"/>
      <w:marTop w:val="0"/>
      <w:marBottom w:val="0"/>
      <w:divBdr>
        <w:top w:val="none" w:sz="0" w:space="0" w:color="auto"/>
        <w:left w:val="none" w:sz="0" w:space="0" w:color="auto"/>
        <w:bottom w:val="none" w:sz="0" w:space="0" w:color="auto"/>
        <w:right w:val="none" w:sz="0" w:space="0" w:color="auto"/>
      </w:divBdr>
    </w:div>
    <w:div w:id="1721249792">
      <w:bodyDiv w:val="1"/>
      <w:marLeft w:val="0"/>
      <w:marRight w:val="0"/>
      <w:marTop w:val="0"/>
      <w:marBottom w:val="0"/>
      <w:divBdr>
        <w:top w:val="none" w:sz="0" w:space="0" w:color="auto"/>
        <w:left w:val="none" w:sz="0" w:space="0" w:color="auto"/>
        <w:bottom w:val="none" w:sz="0" w:space="0" w:color="auto"/>
        <w:right w:val="none" w:sz="0" w:space="0" w:color="auto"/>
      </w:divBdr>
    </w:div>
    <w:div w:id="1724281807">
      <w:bodyDiv w:val="1"/>
      <w:marLeft w:val="0"/>
      <w:marRight w:val="0"/>
      <w:marTop w:val="0"/>
      <w:marBottom w:val="0"/>
      <w:divBdr>
        <w:top w:val="none" w:sz="0" w:space="0" w:color="auto"/>
        <w:left w:val="none" w:sz="0" w:space="0" w:color="auto"/>
        <w:bottom w:val="none" w:sz="0" w:space="0" w:color="auto"/>
        <w:right w:val="none" w:sz="0" w:space="0" w:color="auto"/>
      </w:divBdr>
    </w:div>
    <w:div w:id="1737435784">
      <w:bodyDiv w:val="1"/>
      <w:marLeft w:val="0"/>
      <w:marRight w:val="0"/>
      <w:marTop w:val="0"/>
      <w:marBottom w:val="0"/>
      <w:divBdr>
        <w:top w:val="none" w:sz="0" w:space="0" w:color="auto"/>
        <w:left w:val="none" w:sz="0" w:space="0" w:color="auto"/>
        <w:bottom w:val="none" w:sz="0" w:space="0" w:color="auto"/>
        <w:right w:val="none" w:sz="0" w:space="0" w:color="auto"/>
      </w:divBdr>
    </w:div>
    <w:div w:id="1742173147">
      <w:bodyDiv w:val="1"/>
      <w:marLeft w:val="0"/>
      <w:marRight w:val="0"/>
      <w:marTop w:val="0"/>
      <w:marBottom w:val="0"/>
      <w:divBdr>
        <w:top w:val="none" w:sz="0" w:space="0" w:color="auto"/>
        <w:left w:val="none" w:sz="0" w:space="0" w:color="auto"/>
        <w:bottom w:val="none" w:sz="0" w:space="0" w:color="auto"/>
        <w:right w:val="none" w:sz="0" w:space="0" w:color="auto"/>
      </w:divBdr>
    </w:div>
    <w:div w:id="1764691145">
      <w:bodyDiv w:val="1"/>
      <w:marLeft w:val="0"/>
      <w:marRight w:val="0"/>
      <w:marTop w:val="0"/>
      <w:marBottom w:val="0"/>
      <w:divBdr>
        <w:top w:val="none" w:sz="0" w:space="0" w:color="auto"/>
        <w:left w:val="none" w:sz="0" w:space="0" w:color="auto"/>
        <w:bottom w:val="none" w:sz="0" w:space="0" w:color="auto"/>
        <w:right w:val="none" w:sz="0" w:space="0" w:color="auto"/>
      </w:divBdr>
    </w:div>
    <w:div w:id="1811512732">
      <w:bodyDiv w:val="1"/>
      <w:marLeft w:val="0"/>
      <w:marRight w:val="0"/>
      <w:marTop w:val="0"/>
      <w:marBottom w:val="0"/>
      <w:divBdr>
        <w:top w:val="none" w:sz="0" w:space="0" w:color="auto"/>
        <w:left w:val="none" w:sz="0" w:space="0" w:color="auto"/>
        <w:bottom w:val="none" w:sz="0" w:space="0" w:color="auto"/>
        <w:right w:val="none" w:sz="0" w:space="0" w:color="auto"/>
      </w:divBdr>
    </w:div>
    <w:div w:id="1823737642">
      <w:bodyDiv w:val="1"/>
      <w:marLeft w:val="0"/>
      <w:marRight w:val="0"/>
      <w:marTop w:val="0"/>
      <w:marBottom w:val="0"/>
      <w:divBdr>
        <w:top w:val="none" w:sz="0" w:space="0" w:color="auto"/>
        <w:left w:val="none" w:sz="0" w:space="0" w:color="auto"/>
        <w:bottom w:val="none" w:sz="0" w:space="0" w:color="auto"/>
        <w:right w:val="none" w:sz="0" w:space="0" w:color="auto"/>
      </w:divBdr>
    </w:div>
    <w:div w:id="1852524105">
      <w:bodyDiv w:val="1"/>
      <w:marLeft w:val="0"/>
      <w:marRight w:val="0"/>
      <w:marTop w:val="0"/>
      <w:marBottom w:val="0"/>
      <w:divBdr>
        <w:top w:val="none" w:sz="0" w:space="0" w:color="auto"/>
        <w:left w:val="none" w:sz="0" w:space="0" w:color="auto"/>
        <w:bottom w:val="none" w:sz="0" w:space="0" w:color="auto"/>
        <w:right w:val="none" w:sz="0" w:space="0" w:color="auto"/>
      </w:divBdr>
    </w:div>
    <w:div w:id="1865896097">
      <w:bodyDiv w:val="1"/>
      <w:marLeft w:val="0"/>
      <w:marRight w:val="0"/>
      <w:marTop w:val="0"/>
      <w:marBottom w:val="0"/>
      <w:divBdr>
        <w:top w:val="none" w:sz="0" w:space="0" w:color="auto"/>
        <w:left w:val="none" w:sz="0" w:space="0" w:color="auto"/>
        <w:bottom w:val="none" w:sz="0" w:space="0" w:color="auto"/>
        <w:right w:val="none" w:sz="0" w:space="0" w:color="auto"/>
      </w:divBdr>
    </w:div>
    <w:div w:id="1868790403">
      <w:bodyDiv w:val="1"/>
      <w:marLeft w:val="0"/>
      <w:marRight w:val="0"/>
      <w:marTop w:val="0"/>
      <w:marBottom w:val="0"/>
      <w:divBdr>
        <w:top w:val="none" w:sz="0" w:space="0" w:color="auto"/>
        <w:left w:val="none" w:sz="0" w:space="0" w:color="auto"/>
        <w:bottom w:val="none" w:sz="0" w:space="0" w:color="auto"/>
        <w:right w:val="none" w:sz="0" w:space="0" w:color="auto"/>
      </w:divBdr>
    </w:div>
    <w:div w:id="1875188995">
      <w:bodyDiv w:val="1"/>
      <w:marLeft w:val="0"/>
      <w:marRight w:val="0"/>
      <w:marTop w:val="0"/>
      <w:marBottom w:val="0"/>
      <w:divBdr>
        <w:top w:val="none" w:sz="0" w:space="0" w:color="auto"/>
        <w:left w:val="none" w:sz="0" w:space="0" w:color="auto"/>
        <w:bottom w:val="none" w:sz="0" w:space="0" w:color="auto"/>
        <w:right w:val="none" w:sz="0" w:space="0" w:color="auto"/>
      </w:divBdr>
    </w:div>
    <w:div w:id="1876232061">
      <w:bodyDiv w:val="1"/>
      <w:marLeft w:val="0"/>
      <w:marRight w:val="0"/>
      <w:marTop w:val="0"/>
      <w:marBottom w:val="0"/>
      <w:divBdr>
        <w:top w:val="none" w:sz="0" w:space="0" w:color="auto"/>
        <w:left w:val="none" w:sz="0" w:space="0" w:color="auto"/>
        <w:bottom w:val="none" w:sz="0" w:space="0" w:color="auto"/>
        <w:right w:val="none" w:sz="0" w:space="0" w:color="auto"/>
      </w:divBdr>
    </w:div>
    <w:div w:id="1899902399">
      <w:bodyDiv w:val="1"/>
      <w:marLeft w:val="0"/>
      <w:marRight w:val="0"/>
      <w:marTop w:val="0"/>
      <w:marBottom w:val="0"/>
      <w:divBdr>
        <w:top w:val="none" w:sz="0" w:space="0" w:color="auto"/>
        <w:left w:val="none" w:sz="0" w:space="0" w:color="auto"/>
        <w:bottom w:val="none" w:sz="0" w:space="0" w:color="auto"/>
        <w:right w:val="none" w:sz="0" w:space="0" w:color="auto"/>
      </w:divBdr>
    </w:div>
    <w:div w:id="1900284640">
      <w:bodyDiv w:val="1"/>
      <w:marLeft w:val="0"/>
      <w:marRight w:val="0"/>
      <w:marTop w:val="0"/>
      <w:marBottom w:val="0"/>
      <w:divBdr>
        <w:top w:val="none" w:sz="0" w:space="0" w:color="auto"/>
        <w:left w:val="none" w:sz="0" w:space="0" w:color="auto"/>
        <w:bottom w:val="none" w:sz="0" w:space="0" w:color="auto"/>
        <w:right w:val="none" w:sz="0" w:space="0" w:color="auto"/>
      </w:divBdr>
    </w:div>
    <w:div w:id="1920555704">
      <w:bodyDiv w:val="1"/>
      <w:marLeft w:val="0"/>
      <w:marRight w:val="0"/>
      <w:marTop w:val="0"/>
      <w:marBottom w:val="0"/>
      <w:divBdr>
        <w:top w:val="none" w:sz="0" w:space="0" w:color="auto"/>
        <w:left w:val="none" w:sz="0" w:space="0" w:color="auto"/>
        <w:bottom w:val="none" w:sz="0" w:space="0" w:color="auto"/>
        <w:right w:val="none" w:sz="0" w:space="0" w:color="auto"/>
      </w:divBdr>
    </w:div>
    <w:div w:id="1939484631">
      <w:bodyDiv w:val="1"/>
      <w:marLeft w:val="0"/>
      <w:marRight w:val="0"/>
      <w:marTop w:val="0"/>
      <w:marBottom w:val="0"/>
      <w:divBdr>
        <w:top w:val="none" w:sz="0" w:space="0" w:color="auto"/>
        <w:left w:val="none" w:sz="0" w:space="0" w:color="auto"/>
        <w:bottom w:val="none" w:sz="0" w:space="0" w:color="auto"/>
        <w:right w:val="none" w:sz="0" w:space="0" w:color="auto"/>
      </w:divBdr>
    </w:div>
    <w:div w:id="1942058927">
      <w:bodyDiv w:val="1"/>
      <w:marLeft w:val="0"/>
      <w:marRight w:val="0"/>
      <w:marTop w:val="0"/>
      <w:marBottom w:val="0"/>
      <w:divBdr>
        <w:top w:val="none" w:sz="0" w:space="0" w:color="auto"/>
        <w:left w:val="none" w:sz="0" w:space="0" w:color="auto"/>
        <w:bottom w:val="none" w:sz="0" w:space="0" w:color="auto"/>
        <w:right w:val="none" w:sz="0" w:space="0" w:color="auto"/>
      </w:divBdr>
    </w:div>
    <w:div w:id="1945645024">
      <w:bodyDiv w:val="1"/>
      <w:marLeft w:val="0"/>
      <w:marRight w:val="0"/>
      <w:marTop w:val="0"/>
      <w:marBottom w:val="0"/>
      <w:divBdr>
        <w:top w:val="none" w:sz="0" w:space="0" w:color="auto"/>
        <w:left w:val="none" w:sz="0" w:space="0" w:color="auto"/>
        <w:bottom w:val="none" w:sz="0" w:space="0" w:color="auto"/>
        <w:right w:val="none" w:sz="0" w:space="0" w:color="auto"/>
      </w:divBdr>
    </w:div>
    <w:div w:id="1946426192">
      <w:bodyDiv w:val="1"/>
      <w:marLeft w:val="0"/>
      <w:marRight w:val="0"/>
      <w:marTop w:val="0"/>
      <w:marBottom w:val="0"/>
      <w:divBdr>
        <w:top w:val="none" w:sz="0" w:space="0" w:color="auto"/>
        <w:left w:val="none" w:sz="0" w:space="0" w:color="auto"/>
        <w:bottom w:val="none" w:sz="0" w:space="0" w:color="auto"/>
        <w:right w:val="none" w:sz="0" w:space="0" w:color="auto"/>
      </w:divBdr>
    </w:div>
    <w:div w:id="1964186221">
      <w:bodyDiv w:val="1"/>
      <w:marLeft w:val="0"/>
      <w:marRight w:val="0"/>
      <w:marTop w:val="0"/>
      <w:marBottom w:val="0"/>
      <w:divBdr>
        <w:top w:val="none" w:sz="0" w:space="0" w:color="auto"/>
        <w:left w:val="none" w:sz="0" w:space="0" w:color="auto"/>
        <w:bottom w:val="none" w:sz="0" w:space="0" w:color="auto"/>
        <w:right w:val="none" w:sz="0" w:space="0" w:color="auto"/>
      </w:divBdr>
    </w:div>
    <w:div w:id="1990354251">
      <w:bodyDiv w:val="1"/>
      <w:marLeft w:val="0"/>
      <w:marRight w:val="0"/>
      <w:marTop w:val="0"/>
      <w:marBottom w:val="0"/>
      <w:divBdr>
        <w:top w:val="none" w:sz="0" w:space="0" w:color="auto"/>
        <w:left w:val="none" w:sz="0" w:space="0" w:color="auto"/>
        <w:bottom w:val="none" w:sz="0" w:space="0" w:color="auto"/>
        <w:right w:val="none" w:sz="0" w:space="0" w:color="auto"/>
      </w:divBdr>
    </w:div>
    <w:div w:id="1996951471">
      <w:bodyDiv w:val="1"/>
      <w:marLeft w:val="0"/>
      <w:marRight w:val="0"/>
      <w:marTop w:val="0"/>
      <w:marBottom w:val="0"/>
      <w:divBdr>
        <w:top w:val="none" w:sz="0" w:space="0" w:color="auto"/>
        <w:left w:val="none" w:sz="0" w:space="0" w:color="auto"/>
        <w:bottom w:val="none" w:sz="0" w:space="0" w:color="auto"/>
        <w:right w:val="none" w:sz="0" w:space="0" w:color="auto"/>
      </w:divBdr>
    </w:div>
    <w:div w:id="1999654149">
      <w:bodyDiv w:val="1"/>
      <w:marLeft w:val="0"/>
      <w:marRight w:val="0"/>
      <w:marTop w:val="0"/>
      <w:marBottom w:val="0"/>
      <w:divBdr>
        <w:top w:val="none" w:sz="0" w:space="0" w:color="auto"/>
        <w:left w:val="none" w:sz="0" w:space="0" w:color="auto"/>
        <w:bottom w:val="none" w:sz="0" w:space="0" w:color="auto"/>
        <w:right w:val="none" w:sz="0" w:space="0" w:color="auto"/>
      </w:divBdr>
    </w:div>
    <w:div w:id="2023049001">
      <w:bodyDiv w:val="1"/>
      <w:marLeft w:val="0"/>
      <w:marRight w:val="0"/>
      <w:marTop w:val="0"/>
      <w:marBottom w:val="0"/>
      <w:divBdr>
        <w:top w:val="none" w:sz="0" w:space="0" w:color="auto"/>
        <w:left w:val="none" w:sz="0" w:space="0" w:color="auto"/>
        <w:bottom w:val="none" w:sz="0" w:space="0" w:color="auto"/>
        <w:right w:val="none" w:sz="0" w:space="0" w:color="auto"/>
      </w:divBdr>
    </w:div>
    <w:div w:id="2023623917">
      <w:bodyDiv w:val="1"/>
      <w:marLeft w:val="0"/>
      <w:marRight w:val="0"/>
      <w:marTop w:val="0"/>
      <w:marBottom w:val="0"/>
      <w:divBdr>
        <w:top w:val="none" w:sz="0" w:space="0" w:color="auto"/>
        <w:left w:val="none" w:sz="0" w:space="0" w:color="auto"/>
        <w:bottom w:val="none" w:sz="0" w:space="0" w:color="auto"/>
        <w:right w:val="none" w:sz="0" w:space="0" w:color="auto"/>
      </w:divBdr>
    </w:div>
    <w:div w:id="2058040901">
      <w:bodyDiv w:val="1"/>
      <w:marLeft w:val="0"/>
      <w:marRight w:val="0"/>
      <w:marTop w:val="0"/>
      <w:marBottom w:val="0"/>
      <w:divBdr>
        <w:top w:val="none" w:sz="0" w:space="0" w:color="auto"/>
        <w:left w:val="none" w:sz="0" w:space="0" w:color="auto"/>
        <w:bottom w:val="none" w:sz="0" w:space="0" w:color="auto"/>
        <w:right w:val="none" w:sz="0" w:space="0" w:color="auto"/>
      </w:divBdr>
    </w:div>
    <w:div w:id="2059469872">
      <w:bodyDiv w:val="1"/>
      <w:marLeft w:val="0"/>
      <w:marRight w:val="0"/>
      <w:marTop w:val="0"/>
      <w:marBottom w:val="0"/>
      <w:divBdr>
        <w:top w:val="none" w:sz="0" w:space="0" w:color="auto"/>
        <w:left w:val="none" w:sz="0" w:space="0" w:color="auto"/>
        <w:bottom w:val="none" w:sz="0" w:space="0" w:color="auto"/>
        <w:right w:val="none" w:sz="0" w:space="0" w:color="auto"/>
      </w:divBdr>
    </w:div>
    <w:div w:id="2066874653">
      <w:bodyDiv w:val="1"/>
      <w:marLeft w:val="0"/>
      <w:marRight w:val="0"/>
      <w:marTop w:val="0"/>
      <w:marBottom w:val="0"/>
      <w:divBdr>
        <w:top w:val="none" w:sz="0" w:space="0" w:color="auto"/>
        <w:left w:val="none" w:sz="0" w:space="0" w:color="auto"/>
        <w:bottom w:val="none" w:sz="0" w:space="0" w:color="auto"/>
        <w:right w:val="none" w:sz="0" w:space="0" w:color="auto"/>
      </w:divBdr>
    </w:div>
    <w:div w:id="2066904393">
      <w:bodyDiv w:val="1"/>
      <w:marLeft w:val="0"/>
      <w:marRight w:val="0"/>
      <w:marTop w:val="0"/>
      <w:marBottom w:val="0"/>
      <w:divBdr>
        <w:top w:val="none" w:sz="0" w:space="0" w:color="auto"/>
        <w:left w:val="none" w:sz="0" w:space="0" w:color="auto"/>
        <w:bottom w:val="none" w:sz="0" w:space="0" w:color="auto"/>
        <w:right w:val="none" w:sz="0" w:space="0" w:color="auto"/>
      </w:divBdr>
    </w:div>
    <w:div w:id="2097164612">
      <w:bodyDiv w:val="1"/>
      <w:marLeft w:val="0"/>
      <w:marRight w:val="0"/>
      <w:marTop w:val="0"/>
      <w:marBottom w:val="0"/>
      <w:divBdr>
        <w:top w:val="none" w:sz="0" w:space="0" w:color="auto"/>
        <w:left w:val="none" w:sz="0" w:space="0" w:color="auto"/>
        <w:bottom w:val="none" w:sz="0" w:space="0" w:color="auto"/>
        <w:right w:val="none" w:sz="0" w:space="0" w:color="auto"/>
      </w:divBdr>
    </w:div>
    <w:div w:id="214434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BAC43-8FC4-43DF-AC99-C128FDDD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27</Pages>
  <Words>2432</Words>
  <Characters>13864</Characters>
  <Application>Microsoft Office Word</Application>
  <DocSecurity>0</DocSecurity>
  <Lines>115</Lines>
  <Paragraphs>32</Paragraphs>
  <ScaleCrop>false</ScaleCrop>
  <Company>moea</Company>
  <LinksUpToDate>false</LinksUpToDate>
  <CharactersWithSpaces>16264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九十二年度中央政府總預算案決議事項有關本部部分辦表</dc:title>
  <dc:creator>moea</dc:creator>
  <cp:lastModifiedBy>施俊宇</cp:lastModifiedBy>
  <cp:revision>48</cp:revision>
  <cp:lastPrinted>2024-07-30T05:12:00Z</cp:lastPrinted>
  <dcterms:created xsi:type="dcterms:W3CDTF">2023-08-17T01:53:00Z</dcterms:created>
  <dcterms:modified xsi:type="dcterms:W3CDTF">2024-08-02T05:58:00Z</dcterms:modified>
</cp:coreProperties>
</file>